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44579238" w:rsidR="00255F07" w:rsidRPr="00F155E8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2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4DDF8CCF" w:rsidR="00255F07" w:rsidRPr="00892DC4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22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A22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155E8" w:rsidRPr="00892D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5B33C29B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FA228B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228B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75B8811A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17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июня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C16A7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1B822B00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979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979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proofErr w:type="spellStart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proofErr w:type="spellEnd"/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3654BDA5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июня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299AD046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14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145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июня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09397D31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E5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57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BE57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2AFFCDE1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7A690C7D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0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5FB1E088" w14:textId="655D72C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3375</w:t>
      </w:r>
      <w:r w:rsidR="005C62E3" w:rsidRPr="005C6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155B2A76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1935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056F6EB8" w14:textId="77777777" w:rsidR="0020509D" w:rsidRDefault="006C451E" w:rsidP="0020509D">
      <w:pPr>
        <w:pStyle w:val="Default"/>
        <w:tabs>
          <w:tab w:val="left" w:pos="709"/>
        </w:tabs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</w:p>
    <w:p w14:paraId="6E839427" w14:textId="13DCF3D8" w:rsidR="0020509D" w:rsidRPr="0020509D" w:rsidRDefault="0020509D" w:rsidP="0020509D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Вид: </w:t>
      </w:r>
      <w:r w:rsidR="00164238" w:rsidRPr="00164238">
        <w:rPr>
          <w:bCs/>
          <w:sz w:val="26"/>
          <w:szCs w:val="26"/>
        </w:rPr>
        <w:t>Иная зона с особыми условиями использования территории</w:t>
      </w:r>
      <w:r>
        <w:rPr>
          <w:bCs/>
          <w:sz w:val="26"/>
          <w:szCs w:val="26"/>
        </w:rPr>
        <w:t>.</w:t>
      </w:r>
    </w:p>
    <w:p w14:paraId="27D4C262" w14:textId="48D0AA53" w:rsidR="0020509D" w:rsidRDefault="0020509D" w:rsidP="0020509D">
      <w:pPr>
        <w:pStyle w:val="Default"/>
        <w:tabs>
          <w:tab w:val="left" w:pos="709"/>
        </w:tabs>
        <w:jc w:val="both"/>
        <w:rPr>
          <w:bCs/>
          <w:sz w:val="26"/>
          <w:szCs w:val="26"/>
          <w:u w:val="single"/>
        </w:rPr>
      </w:pPr>
      <w:r w:rsidRPr="0020509D">
        <w:rPr>
          <w:bCs/>
          <w:sz w:val="26"/>
          <w:szCs w:val="26"/>
        </w:rPr>
        <w:lastRenderedPageBreak/>
        <w:t xml:space="preserve">Реестровый </w:t>
      </w:r>
      <w:proofErr w:type="gramStart"/>
      <w:r w:rsidRPr="0020509D">
        <w:rPr>
          <w:bCs/>
          <w:sz w:val="26"/>
          <w:szCs w:val="26"/>
        </w:rPr>
        <w:t>номер:</w:t>
      </w:r>
      <w:r>
        <w:rPr>
          <w:bCs/>
          <w:sz w:val="26"/>
          <w:szCs w:val="26"/>
        </w:rPr>
        <w:t xml:space="preserve"> </w:t>
      </w:r>
      <w:r w:rsidR="00164238">
        <w:rPr>
          <w:bCs/>
          <w:sz w:val="26"/>
          <w:szCs w:val="26"/>
          <w:u w:val="single"/>
        </w:rPr>
        <w:t xml:space="preserve"> </w:t>
      </w:r>
      <w:r w:rsidR="00164238" w:rsidRPr="00164238">
        <w:rPr>
          <w:bCs/>
          <w:sz w:val="26"/>
          <w:szCs w:val="26"/>
          <w:u w:val="single"/>
        </w:rPr>
        <w:t>86:08</w:t>
      </w:r>
      <w:proofErr w:type="gramEnd"/>
      <w:r w:rsidR="00164238" w:rsidRPr="00164238">
        <w:rPr>
          <w:bCs/>
          <w:sz w:val="26"/>
          <w:szCs w:val="26"/>
          <w:u w:val="single"/>
        </w:rPr>
        <w:t>-6.1489</w:t>
      </w:r>
      <w:r>
        <w:rPr>
          <w:bCs/>
          <w:sz w:val="26"/>
          <w:szCs w:val="26"/>
          <w:u w:val="single"/>
        </w:rPr>
        <w:t>.</w:t>
      </w:r>
    </w:p>
    <w:p w14:paraId="4A6EE49E" w14:textId="42B7AB66" w:rsidR="0020509D" w:rsidRDefault="0020509D" w:rsidP="00726314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20509D">
        <w:rPr>
          <w:bCs/>
          <w:sz w:val="26"/>
          <w:szCs w:val="26"/>
        </w:rPr>
        <w:t>Наименование:</w:t>
      </w:r>
      <w:r w:rsidR="00164238" w:rsidRPr="00164238">
        <w:rPr>
          <w:bCs/>
          <w:sz w:val="26"/>
          <w:szCs w:val="26"/>
        </w:rPr>
        <w:br/>
        <w:t>Территория слабого подтопления (при глубине залегания грунтовых вод от 2 до 3 метров), прилегающая к зоне затопления, затапливаемая водами протоки Большая Юганская Обь при половодьях и паводках однопроцентной обеспеченности</w:t>
      </w:r>
      <w:r>
        <w:rPr>
          <w:bCs/>
          <w:sz w:val="26"/>
          <w:szCs w:val="26"/>
        </w:rPr>
        <w:t>.</w:t>
      </w:r>
    </w:p>
    <w:p w14:paraId="1B3738AE" w14:textId="7725ED01" w:rsidR="00164238" w:rsidRDefault="00164238" w:rsidP="00726314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164238">
        <w:rPr>
          <w:bCs/>
          <w:sz w:val="26"/>
          <w:szCs w:val="26"/>
        </w:rPr>
        <w:t>Ограничение:</w:t>
      </w:r>
    </w:p>
    <w:p w14:paraId="0502366E" w14:textId="5DEF0657" w:rsidR="00164238" w:rsidRPr="0020509D" w:rsidRDefault="00164238" w:rsidP="00164238">
      <w:pPr>
        <w:pStyle w:val="Default"/>
        <w:tabs>
          <w:tab w:val="left" w:pos="709"/>
        </w:tabs>
        <w:jc w:val="both"/>
        <w:rPr>
          <w:bCs/>
          <w:sz w:val="26"/>
          <w:szCs w:val="26"/>
        </w:rPr>
      </w:pPr>
      <w:r w:rsidRPr="00164238">
        <w:rPr>
          <w:bCs/>
          <w:sz w:val="26"/>
          <w:szCs w:val="26"/>
        </w:rPr>
        <w:t>Статья 67.1 пункт 6 Водного кодекса РФ: запрещается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осуществление авиационных мер по борьбе с вредными организмами</w:t>
      </w:r>
      <w:r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1A55B317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A1A9B" w:rsidRPr="00CA1A9B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хранение автотранспорта (код 2.7.1)</w:t>
      </w:r>
      <w:r w:rsidR="00A40C2D" w:rsidRPr="00A40C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 w:rsidRPr="00BF0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BF0C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1" w:name="_GoBack"/>
      <w:bookmarkEnd w:id="1"/>
    </w:p>
    <w:p w14:paraId="5F132313" w14:textId="5A9F9B48" w:rsidR="00646AA0" w:rsidRPr="00AF20D8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1 350 168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5592" w:rsidRP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миллион триста пятьдесят тысяч сто шестьдесят восемь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25592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631A64" w:rsidRPr="00631A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209C"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90C2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E7131C0" w14:textId="6CE389AA" w:rsidR="002A32A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40 505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B5ECE" w:rsidRP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орок тысяч пятьсот пять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2B5EC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717ED" w:rsidRP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C717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32A4" w:rsidRPr="002A3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877D42" w14:textId="36C06861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649B087A" w:rsidR="002A736D" w:rsidRDefault="00C548D9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405 050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548D9">
        <w:rPr>
          <w:rFonts w:ascii="Times New Roman" w:eastAsia="Times New Roman" w:hAnsi="Times New Roman" w:cs="Times New Roman"/>
          <w:sz w:val="26"/>
          <w:szCs w:val="26"/>
          <w:lang w:eastAsia="ru-RU"/>
        </w:rPr>
        <w:t>етыреста пять тысяч пятьдесят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="003B55D6" w:rsidRPr="003B5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31593F" w14:textId="77777777" w:rsidR="0047235A" w:rsidRPr="0047235A" w:rsidRDefault="002A736D" w:rsidP="0047235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</w:t>
      </w:r>
      <w:r w:rsidR="009965DC" w:rsidRPr="0099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9965DC" w:rsidRPr="009965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зоне </w:t>
      </w:r>
      <w:r w:rsidR="0047235A" w:rsidRPr="0047235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размещения объектов делового, общественного и коммерческого назначения (ОДЗ 211) </w:t>
      </w:r>
      <w:r w:rsidR="0047235A" w:rsidRPr="004723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 </w:t>
      </w:r>
      <w:r w:rsidR="0047235A" w:rsidRPr="0047235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p w14:paraId="4439777D" w14:textId="77777777" w:rsidR="0047235A" w:rsidRPr="0047235A" w:rsidRDefault="0047235A" w:rsidP="0047235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47235A" w:rsidRPr="0047235A" w14:paraId="5F7FC679" w14:textId="77777777" w:rsidTr="00E0455D">
        <w:trPr>
          <w:trHeight w:val="552"/>
        </w:trPr>
        <w:tc>
          <w:tcPr>
            <w:tcW w:w="2235" w:type="dxa"/>
            <w:vAlign w:val="center"/>
          </w:tcPr>
          <w:p w14:paraId="6BA9D9B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6E1128A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23506D5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47235A" w:rsidRPr="0047235A" w14:paraId="4F34BBB6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3EDF35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Социальное   обслуживание (3.2)</w:t>
            </w:r>
          </w:p>
        </w:tc>
        <w:tc>
          <w:tcPr>
            <w:tcW w:w="5103" w:type="dxa"/>
            <w:vAlign w:val="center"/>
          </w:tcPr>
          <w:p w14:paraId="1A9C185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715F422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</w:t>
            </w:r>
          </w:p>
          <w:p w14:paraId="6E79F65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57EC1A2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  <w:vAlign w:val="center"/>
          </w:tcPr>
          <w:p w14:paraId="17B547E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20953A8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86:08-6.1489</w:t>
            </w:r>
          </w:p>
          <w:p w14:paraId="17F3D27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86:08-6.1518</w:t>
            </w:r>
          </w:p>
          <w:p w14:paraId="7FDE159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86:08-6.1517</w:t>
            </w:r>
          </w:p>
          <w:p w14:paraId="05F027F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86:08-6.1522</w:t>
            </w:r>
          </w:p>
          <w:p w14:paraId="6938FE6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86:08-6.1516</w:t>
            </w:r>
          </w:p>
          <w:p w14:paraId="4A85661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86:08-6.1520</w:t>
            </w:r>
          </w:p>
          <w:p w14:paraId="7AA9D5D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86:08-6.1519</w:t>
            </w:r>
          </w:p>
          <w:p w14:paraId="607EA63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86:08-6.1521</w:t>
            </w:r>
          </w:p>
          <w:p w14:paraId="75BBCD3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86:08-6.1515</w:t>
            </w:r>
          </w:p>
          <w:p w14:paraId="40BCC87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86:08-6.695</w:t>
            </w:r>
          </w:p>
          <w:p w14:paraId="25645A0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86:08-6.786</w:t>
            </w:r>
          </w:p>
          <w:p w14:paraId="15DE604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86:08-6.1583</w:t>
            </w:r>
          </w:p>
          <w:p w14:paraId="0F1FBA24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86:08-6.713</w:t>
            </w:r>
          </w:p>
        </w:tc>
      </w:tr>
      <w:tr w:rsidR="0047235A" w:rsidRPr="0047235A" w14:paraId="43E9AC72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121DA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Бытовое  обслуживание</w:t>
            </w:r>
            <w:proofErr w:type="gramEnd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(3.3)</w:t>
            </w:r>
          </w:p>
        </w:tc>
        <w:tc>
          <w:tcPr>
            <w:tcW w:w="5103" w:type="dxa"/>
            <w:vAlign w:val="center"/>
          </w:tcPr>
          <w:p w14:paraId="1308055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35C13EC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 1 м;</w:t>
            </w:r>
          </w:p>
          <w:p w14:paraId="5193562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1C5BFC0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0FE0F37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6CA6E115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89676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03" w:type="dxa"/>
            <w:vAlign w:val="center"/>
          </w:tcPr>
          <w:p w14:paraId="1051D4E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2E60A79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4D09016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6D8787D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0372F82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6E9DEFB2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915D89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Развлечения (4.8)</w:t>
            </w:r>
          </w:p>
        </w:tc>
        <w:tc>
          <w:tcPr>
            <w:tcW w:w="5103" w:type="dxa"/>
            <w:vAlign w:val="center"/>
          </w:tcPr>
          <w:p w14:paraId="362208E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52BCFBD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3715F9C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611B907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</w:t>
            </w: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установлению.</w:t>
            </w:r>
          </w:p>
        </w:tc>
        <w:tc>
          <w:tcPr>
            <w:tcW w:w="2409" w:type="dxa"/>
            <w:vMerge/>
          </w:tcPr>
          <w:p w14:paraId="798140C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681D1B79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C0179D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03" w:type="dxa"/>
            <w:vAlign w:val="center"/>
          </w:tcPr>
          <w:p w14:paraId="1FAD43B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550CA0C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6081849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63C9079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2364C6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3889981B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FB3E2E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03" w:type="dxa"/>
            <w:vAlign w:val="center"/>
          </w:tcPr>
          <w:p w14:paraId="73155C2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157C93D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674072F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E86B7E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014B15A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3BA4C85D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19D1CC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103" w:type="dxa"/>
            <w:vAlign w:val="center"/>
          </w:tcPr>
          <w:p w14:paraId="5364C7F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5C5937B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65BC06A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80. </w:t>
            </w:r>
          </w:p>
          <w:p w14:paraId="795923D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6BBFE44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589822B9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A7728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03" w:type="dxa"/>
            <w:vAlign w:val="center"/>
          </w:tcPr>
          <w:p w14:paraId="21E1573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5;</w:t>
            </w:r>
          </w:p>
          <w:p w14:paraId="5CDCDA2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1FAB362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06498AC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</w:t>
            </w: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4E5CC90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7C23CA5F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F78FA9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Рынки (4.3)</w:t>
            </w:r>
          </w:p>
        </w:tc>
        <w:tc>
          <w:tcPr>
            <w:tcW w:w="5103" w:type="dxa"/>
            <w:vAlign w:val="center"/>
          </w:tcPr>
          <w:p w14:paraId="3F32FFA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2;</w:t>
            </w:r>
          </w:p>
          <w:p w14:paraId="2285658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7293F18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30A5EF4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68D9872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71A4EA1B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417967A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03" w:type="dxa"/>
            <w:vAlign w:val="center"/>
          </w:tcPr>
          <w:p w14:paraId="17F4727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2;</w:t>
            </w:r>
          </w:p>
          <w:p w14:paraId="17D7A57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46F340C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7D0848B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41DA601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25D6418C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EB5FDE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03" w:type="dxa"/>
            <w:vAlign w:val="center"/>
          </w:tcPr>
          <w:p w14:paraId="06DA569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2;</w:t>
            </w:r>
          </w:p>
          <w:p w14:paraId="0137D5B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560F7E1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B6413D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958FC5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35750C3B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79D4F7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Гостиничное обслуживание (4.7)</w:t>
            </w:r>
          </w:p>
          <w:p w14:paraId="58FE0CC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253DF16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54621F6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535CAF34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5BA3B7A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иные предельные параметры разрешенного </w:t>
            </w: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74888C2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5A3115FE" w14:textId="77777777" w:rsidTr="00E0455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6631477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научной деятельности (3.9)</w:t>
            </w:r>
          </w:p>
        </w:tc>
        <w:tc>
          <w:tcPr>
            <w:tcW w:w="5103" w:type="dxa"/>
            <w:vAlign w:val="center"/>
          </w:tcPr>
          <w:p w14:paraId="0214FBB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4;</w:t>
            </w:r>
          </w:p>
          <w:p w14:paraId="7A085C5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DCB417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699A295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412BEC2B" w14:textId="77777777" w:rsidTr="00E0455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5A93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7DA3538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1;</w:t>
            </w:r>
          </w:p>
          <w:p w14:paraId="193877B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26548CA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14A5BEB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5921B3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59EFA533" w14:textId="77777777" w:rsidTr="00E0455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014D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7CFD946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73290F4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60429855" w14:textId="77777777" w:rsidTr="00E0455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771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5103" w:type="dxa"/>
            <w:vAlign w:val="center"/>
          </w:tcPr>
          <w:p w14:paraId="22624D8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2;</w:t>
            </w:r>
          </w:p>
          <w:p w14:paraId="3043FE6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и красной линии до стен зданий, строений, сооружений – 3 м;</w:t>
            </w:r>
          </w:p>
          <w:p w14:paraId="3B841D5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Максимальный процент застройки в границах земельного участка – 60.</w:t>
            </w:r>
          </w:p>
          <w:p w14:paraId="5665B37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 w:val="restart"/>
          </w:tcPr>
          <w:p w14:paraId="16A20265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21E14905" w14:textId="77777777" w:rsidTr="00E0455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AE53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03" w:type="dxa"/>
            <w:vMerge w:val="restart"/>
            <w:vAlign w:val="center"/>
          </w:tcPr>
          <w:p w14:paraId="699793B7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3;</w:t>
            </w:r>
          </w:p>
          <w:p w14:paraId="770ACAB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 земельного участка до зданий, строений, сооружений – не подлежит установлению;</w:t>
            </w:r>
          </w:p>
          <w:p w14:paraId="740EC1C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Максимальный процент застройки в границах </w:t>
            </w: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земельного участка – не подлежит установлению.   </w:t>
            </w:r>
          </w:p>
          <w:p w14:paraId="752C518B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иные предельные параметры разрешенного </w:t>
            </w:r>
            <w:proofErr w:type="gramStart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строительства,   </w:t>
            </w:r>
            <w:proofErr w:type="gramEnd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40413D81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10F17055" w14:textId="77777777" w:rsidTr="00E0455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AFF69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Размещение </w:t>
            </w: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гаражей для собственных нужд (2.7.2) </w:t>
            </w:r>
          </w:p>
        </w:tc>
        <w:tc>
          <w:tcPr>
            <w:tcW w:w="5103" w:type="dxa"/>
            <w:vMerge/>
            <w:vAlign w:val="center"/>
          </w:tcPr>
          <w:p w14:paraId="52E53AA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F072A60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7235A" w:rsidRPr="0047235A" w14:paraId="4B81C071" w14:textId="77777777" w:rsidTr="00E0455D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196F1CFC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Ветеринарное  обслуживание</w:t>
            </w:r>
            <w:proofErr w:type="gramEnd"/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(3.10)</w:t>
            </w:r>
          </w:p>
          <w:p w14:paraId="56B7BA8D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617C863E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Максимальное количество этажей – 2;</w:t>
            </w:r>
          </w:p>
          <w:p w14:paraId="0136DC42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Минимальный отступ от границы земельного участка до стен зданий, строений, сооружений –1 м;</w:t>
            </w:r>
          </w:p>
          <w:p w14:paraId="30AC7A63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 – 80. </w:t>
            </w:r>
          </w:p>
          <w:p w14:paraId="63DFFA76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723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9865AF" w14:textId="77777777" w:rsidR="0047235A" w:rsidRPr="0047235A" w:rsidRDefault="0047235A" w:rsidP="0047235A">
            <w:pPr>
              <w:shd w:val="clear" w:color="auto" w:fill="FFFFFF"/>
              <w:spacing w:before="75" w:after="75" w:line="293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4BC08F09" w14:textId="77777777" w:rsidR="0047235A" w:rsidRPr="0047235A" w:rsidRDefault="0047235A" w:rsidP="0047235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056D01C" w14:textId="353C19E5" w:rsidR="009965DC" w:rsidRPr="009965DC" w:rsidRDefault="009965DC" w:rsidP="0047235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A2B855" w14:textId="6E73A8D9" w:rsidR="00960B00" w:rsidRPr="00960B00" w:rsidRDefault="00960B00" w:rsidP="009965DC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A575550" w14:textId="77777777" w:rsidR="009965DC" w:rsidRDefault="00960B00" w:rsidP="00960B00">
      <w:pPr>
        <w:spacing w:after="0" w:line="216" w:lineRule="auto"/>
        <w:rPr>
          <w:rFonts w:ascii="Calibri" w:eastAsia="Calibri" w:hAnsi="Calibri" w:cs="Times New Roman"/>
        </w:rPr>
      </w:pPr>
      <w:r w:rsidRPr="00960B00">
        <w:rPr>
          <w:rFonts w:ascii="Calibri" w:eastAsia="Calibri" w:hAnsi="Calibri" w:cs="Times New Roman"/>
        </w:rPr>
        <w:t xml:space="preserve">                                                                   </w:t>
      </w:r>
    </w:p>
    <w:p w14:paraId="0868524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A7D313C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4DEFC46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6CF849A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889125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7889B73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97B898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077533C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8FB083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64238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09D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B5ECE"/>
    <w:rsid w:val="002D7CD3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631BE"/>
    <w:rsid w:val="003804EB"/>
    <w:rsid w:val="003809C6"/>
    <w:rsid w:val="0038589B"/>
    <w:rsid w:val="00390C2C"/>
    <w:rsid w:val="003937C5"/>
    <w:rsid w:val="00396CC2"/>
    <w:rsid w:val="003A3798"/>
    <w:rsid w:val="003B1A3F"/>
    <w:rsid w:val="003B55D6"/>
    <w:rsid w:val="003C6B77"/>
    <w:rsid w:val="003D5691"/>
    <w:rsid w:val="003D7391"/>
    <w:rsid w:val="003D75C5"/>
    <w:rsid w:val="003E6C3C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7235A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64C7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B56ED"/>
    <w:rsid w:val="005C62E3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1A64"/>
    <w:rsid w:val="006349A1"/>
    <w:rsid w:val="00635418"/>
    <w:rsid w:val="006450CE"/>
    <w:rsid w:val="00646AA0"/>
    <w:rsid w:val="006564BD"/>
    <w:rsid w:val="006647F0"/>
    <w:rsid w:val="00666B08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5914"/>
    <w:rsid w:val="00726314"/>
    <w:rsid w:val="00726E15"/>
    <w:rsid w:val="007454F9"/>
    <w:rsid w:val="00745F04"/>
    <w:rsid w:val="00755804"/>
    <w:rsid w:val="0076381D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5385"/>
    <w:rsid w:val="00892DC4"/>
    <w:rsid w:val="00897335"/>
    <w:rsid w:val="008A7C6E"/>
    <w:rsid w:val="008B4825"/>
    <w:rsid w:val="008B65E0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4D5D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298E"/>
    <w:rsid w:val="00963D9C"/>
    <w:rsid w:val="009662AD"/>
    <w:rsid w:val="00966C05"/>
    <w:rsid w:val="00970EEF"/>
    <w:rsid w:val="00972A01"/>
    <w:rsid w:val="00974DE4"/>
    <w:rsid w:val="009804A5"/>
    <w:rsid w:val="00993D70"/>
    <w:rsid w:val="00995459"/>
    <w:rsid w:val="009965DC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55F9"/>
    <w:rsid w:val="009F5DC7"/>
    <w:rsid w:val="00A004B4"/>
    <w:rsid w:val="00A07742"/>
    <w:rsid w:val="00A13A70"/>
    <w:rsid w:val="00A248F5"/>
    <w:rsid w:val="00A363E0"/>
    <w:rsid w:val="00A40C2D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63B8"/>
    <w:rsid w:val="00A912BF"/>
    <w:rsid w:val="00A94253"/>
    <w:rsid w:val="00A96BC9"/>
    <w:rsid w:val="00A97E34"/>
    <w:rsid w:val="00AA4DA7"/>
    <w:rsid w:val="00AA7EE6"/>
    <w:rsid w:val="00AC07A8"/>
    <w:rsid w:val="00AC4026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E578C"/>
    <w:rsid w:val="00BF0C4E"/>
    <w:rsid w:val="00BF44C4"/>
    <w:rsid w:val="00C028A2"/>
    <w:rsid w:val="00C16A76"/>
    <w:rsid w:val="00C16CFD"/>
    <w:rsid w:val="00C377F6"/>
    <w:rsid w:val="00C407A3"/>
    <w:rsid w:val="00C418FF"/>
    <w:rsid w:val="00C548D9"/>
    <w:rsid w:val="00C55051"/>
    <w:rsid w:val="00C70FB7"/>
    <w:rsid w:val="00C717ED"/>
    <w:rsid w:val="00C766FF"/>
    <w:rsid w:val="00C84DC7"/>
    <w:rsid w:val="00C9452D"/>
    <w:rsid w:val="00C97959"/>
    <w:rsid w:val="00CA00F5"/>
    <w:rsid w:val="00CA0EE0"/>
    <w:rsid w:val="00CA1A9B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7374"/>
    <w:rsid w:val="00D201B0"/>
    <w:rsid w:val="00D25592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0E7E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4561"/>
    <w:rsid w:val="00F155E8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1C97"/>
    <w:rsid w:val="00F93CB4"/>
    <w:rsid w:val="00F94A4A"/>
    <w:rsid w:val="00F94D3C"/>
    <w:rsid w:val="00F961A5"/>
    <w:rsid w:val="00FA228B"/>
    <w:rsid w:val="00FA7E17"/>
    <w:rsid w:val="00FB2209"/>
    <w:rsid w:val="00FC10FC"/>
    <w:rsid w:val="00FC4797"/>
    <w:rsid w:val="00FD0AFC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D3CB-E781-44B8-8675-0AFAD2AF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3584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315</cp:revision>
  <cp:lastPrinted>2023-03-22T10:24:00Z</cp:lastPrinted>
  <dcterms:created xsi:type="dcterms:W3CDTF">2023-03-07T04:40:00Z</dcterms:created>
  <dcterms:modified xsi:type="dcterms:W3CDTF">2024-05-15T07:40:00Z</dcterms:modified>
</cp:coreProperties>
</file>