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240" w:rsidRPr="00680EC9" w:rsidRDefault="00680EC9" w:rsidP="00680EC9">
      <w:pPr>
        <w:jc w:val="center"/>
        <w:rPr>
          <w:rFonts w:ascii="Arial" w:hAnsi="Arial" w:cs="Arial"/>
          <w:b/>
        </w:rPr>
      </w:pPr>
      <w:r w:rsidRPr="00680EC9">
        <w:rPr>
          <w:rFonts w:ascii="Arial" w:hAnsi="Arial" w:cs="Arial"/>
          <w:b/>
        </w:rPr>
        <w:t>Выписка из</w:t>
      </w:r>
    </w:p>
    <w:p w:rsidR="00680EC9" w:rsidRPr="00680EC9" w:rsidRDefault="00680EC9" w:rsidP="00680EC9">
      <w:pPr>
        <w:jc w:val="center"/>
        <w:rPr>
          <w:rFonts w:ascii="Arial" w:hAnsi="Arial" w:cs="Arial"/>
          <w:sz w:val="52"/>
          <w:szCs w:val="24"/>
        </w:rPr>
      </w:pPr>
      <w:r w:rsidRPr="00680EC9">
        <w:rPr>
          <w:rFonts w:ascii="Arial" w:hAnsi="Arial" w:cs="Arial"/>
          <w:b/>
          <w:sz w:val="28"/>
          <w:szCs w:val="28"/>
        </w:rPr>
        <w:t>МЕТОДИЧЕСКИХ РЕКОМЕНДАЦИЙ ПО ОСУЩЕСТВЛЕНИЮ ПЕРВИЧНОГО ВОИНСКОГО УЧЕТА В ОРГАНАХ МЕСТНОГО САМОУПРАВЛЕНИЯ</w:t>
      </w:r>
      <w:r w:rsidRPr="00680EC9">
        <w:rPr>
          <w:rFonts w:ascii="Arial" w:hAnsi="Arial" w:cs="Arial"/>
          <w:sz w:val="20"/>
          <w:szCs w:val="20"/>
        </w:rPr>
        <w:t xml:space="preserve"> </w:t>
      </w:r>
      <w:r>
        <w:rPr>
          <w:rFonts w:ascii="Arial" w:hAnsi="Arial" w:cs="Arial"/>
          <w:sz w:val="20"/>
          <w:szCs w:val="20"/>
        </w:rPr>
        <w:t xml:space="preserve"> </w:t>
      </w:r>
      <w:bookmarkStart w:id="0" w:name="_GoBack"/>
      <w:bookmarkEnd w:id="0"/>
    </w:p>
    <w:p w:rsidR="00680EC9" w:rsidRPr="00680EC9" w:rsidRDefault="00680EC9" w:rsidP="00540824">
      <w:pPr>
        <w:jc w:val="center"/>
        <w:rPr>
          <w:rFonts w:ascii="Arial" w:hAnsi="Arial" w:cs="Arial"/>
          <w:b/>
          <w:sz w:val="28"/>
          <w:szCs w:val="28"/>
          <w:u w:val="single"/>
        </w:rPr>
      </w:pPr>
      <w:r w:rsidRPr="00680EC9">
        <w:rPr>
          <w:rFonts w:ascii="Arial" w:hAnsi="Arial" w:cs="Arial"/>
          <w:b/>
          <w:sz w:val="28"/>
          <w:szCs w:val="28"/>
          <w:u w:val="single"/>
        </w:rPr>
        <w:t>Глава 1. Общие положения</w:t>
      </w:r>
    </w:p>
    <w:p w:rsidR="00680EC9" w:rsidRPr="00680EC9" w:rsidRDefault="00680EC9" w:rsidP="00680EC9">
      <w:pPr>
        <w:ind w:firstLine="540"/>
        <w:rPr>
          <w:rFonts w:ascii="Arial" w:eastAsia="Times New Roman" w:hAnsi="Arial" w:cs="Arial"/>
          <w:b/>
          <w:sz w:val="28"/>
          <w:szCs w:val="28"/>
          <w:lang w:eastAsia="ru-RU"/>
        </w:rPr>
      </w:pPr>
      <w:r w:rsidRPr="00680EC9">
        <w:rPr>
          <w:rFonts w:ascii="Arial" w:eastAsia="Times New Roman" w:hAnsi="Arial" w:cs="Arial"/>
          <w:b/>
          <w:sz w:val="28"/>
          <w:szCs w:val="28"/>
          <w:lang w:eastAsia="ru-RU"/>
        </w:rPr>
        <w:t>12. Воинскому учету в военных комиссариатах, органах местного самоуправления и организациях подлежат:</w:t>
      </w:r>
    </w:p>
    <w:p w:rsidR="00680EC9" w:rsidRPr="00680EC9" w:rsidRDefault="00680EC9" w:rsidP="00680EC9">
      <w:pPr>
        <w:spacing w:after="0" w:line="240" w:lineRule="auto"/>
        <w:ind w:firstLine="540"/>
        <w:rPr>
          <w:rFonts w:ascii="Arial" w:eastAsia="Times New Roman" w:hAnsi="Arial" w:cs="Arial"/>
          <w:sz w:val="24"/>
          <w:szCs w:val="24"/>
          <w:lang w:eastAsia="ru-RU"/>
        </w:rPr>
      </w:pPr>
      <w:bookmarkStart w:id="1" w:name="dst100033"/>
      <w:bookmarkEnd w:id="1"/>
      <w:r w:rsidRPr="00680EC9">
        <w:rPr>
          <w:rFonts w:ascii="Arial" w:eastAsia="Times New Roman" w:hAnsi="Arial" w:cs="Arial"/>
          <w:sz w:val="24"/>
          <w:szCs w:val="24"/>
          <w:lang w:eastAsia="ru-RU"/>
        </w:rPr>
        <w:t>а) граждане мужского пола в возрасте от 18 до 27 лет, обязанные состоять на воинском учете и не пребывающие в запасе (далее - призывники);</w:t>
      </w:r>
    </w:p>
    <w:p w:rsidR="00680EC9" w:rsidRPr="00680EC9" w:rsidRDefault="00680EC9" w:rsidP="00680EC9">
      <w:pPr>
        <w:spacing w:after="0" w:line="240" w:lineRule="auto"/>
        <w:ind w:firstLine="540"/>
        <w:rPr>
          <w:rFonts w:ascii="Arial" w:eastAsia="Times New Roman" w:hAnsi="Arial" w:cs="Arial"/>
          <w:sz w:val="24"/>
          <w:szCs w:val="24"/>
          <w:lang w:eastAsia="ru-RU"/>
        </w:rPr>
      </w:pPr>
      <w:bookmarkStart w:id="2" w:name="dst100034"/>
      <w:bookmarkEnd w:id="2"/>
      <w:r w:rsidRPr="00680EC9">
        <w:rPr>
          <w:rFonts w:ascii="Arial" w:eastAsia="Times New Roman" w:hAnsi="Arial" w:cs="Arial"/>
          <w:sz w:val="24"/>
          <w:szCs w:val="24"/>
          <w:lang w:eastAsia="ru-RU"/>
        </w:rPr>
        <w:t>б) граждане, пребывающие в запасе (далее - военнообязанные):</w:t>
      </w:r>
    </w:p>
    <w:p w:rsidR="00680EC9" w:rsidRPr="00680EC9" w:rsidRDefault="00680EC9" w:rsidP="00680EC9">
      <w:pPr>
        <w:spacing w:after="0" w:line="240" w:lineRule="auto"/>
        <w:ind w:firstLine="540"/>
        <w:rPr>
          <w:rFonts w:ascii="Arial" w:eastAsia="Times New Roman" w:hAnsi="Arial" w:cs="Arial"/>
          <w:sz w:val="24"/>
          <w:szCs w:val="24"/>
          <w:lang w:eastAsia="ru-RU"/>
        </w:rPr>
      </w:pPr>
      <w:bookmarkStart w:id="3" w:name="dst100035"/>
      <w:bookmarkEnd w:id="3"/>
      <w:r w:rsidRPr="00680EC9">
        <w:rPr>
          <w:rFonts w:ascii="Arial" w:eastAsia="Times New Roman" w:hAnsi="Arial" w:cs="Arial"/>
          <w:sz w:val="24"/>
          <w:szCs w:val="24"/>
          <w:lang w:eastAsia="ru-RU"/>
        </w:rPr>
        <w:t>мужского пола;</w:t>
      </w:r>
    </w:p>
    <w:p w:rsidR="00680EC9" w:rsidRPr="00680EC9" w:rsidRDefault="00680EC9" w:rsidP="00680EC9">
      <w:pPr>
        <w:spacing w:after="0" w:line="240" w:lineRule="auto"/>
        <w:ind w:firstLine="540"/>
        <w:rPr>
          <w:rFonts w:ascii="Arial" w:eastAsia="Times New Roman" w:hAnsi="Arial" w:cs="Arial"/>
          <w:sz w:val="24"/>
          <w:szCs w:val="24"/>
          <w:lang w:eastAsia="ru-RU"/>
        </w:rPr>
      </w:pPr>
      <w:bookmarkStart w:id="4" w:name="dst100036"/>
      <w:bookmarkEnd w:id="4"/>
      <w:r w:rsidRPr="00680EC9">
        <w:rPr>
          <w:rFonts w:ascii="Arial" w:eastAsia="Times New Roman" w:hAnsi="Arial" w:cs="Arial"/>
          <w:sz w:val="24"/>
          <w:szCs w:val="24"/>
          <w:lang w:eastAsia="ru-RU"/>
        </w:rPr>
        <w:t>уволенные с военной службы с зачислением в запас Вооруженных Сил Российской Федерации;</w:t>
      </w:r>
    </w:p>
    <w:p w:rsidR="00680EC9" w:rsidRPr="00680EC9" w:rsidRDefault="00680EC9" w:rsidP="00680EC9">
      <w:pPr>
        <w:spacing w:after="0" w:line="240" w:lineRule="auto"/>
        <w:ind w:firstLine="540"/>
        <w:rPr>
          <w:rFonts w:ascii="Arial" w:eastAsia="Times New Roman" w:hAnsi="Arial" w:cs="Arial"/>
          <w:sz w:val="24"/>
          <w:szCs w:val="24"/>
          <w:lang w:eastAsia="ru-RU"/>
        </w:rPr>
      </w:pPr>
      <w:bookmarkStart w:id="5" w:name="dst100037"/>
      <w:bookmarkEnd w:id="5"/>
      <w:r w:rsidRPr="00680EC9">
        <w:rPr>
          <w:rFonts w:ascii="Arial" w:eastAsia="Times New Roman" w:hAnsi="Arial" w:cs="Arial"/>
          <w:sz w:val="24"/>
          <w:szCs w:val="24"/>
          <w:lang w:eastAsia="ru-RU"/>
        </w:rPr>
        <w:t>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680EC9" w:rsidRPr="00680EC9" w:rsidRDefault="00680EC9" w:rsidP="00680EC9">
      <w:pPr>
        <w:spacing w:after="0" w:line="240" w:lineRule="auto"/>
        <w:ind w:firstLine="540"/>
        <w:rPr>
          <w:rFonts w:ascii="Arial" w:eastAsia="Times New Roman" w:hAnsi="Arial" w:cs="Arial"/>
          <w:sz w:val="24"/>
          <w:szCs w:val="24"/>
          <w:lang w:eastAsia="ru-RU"/>
        </w:rPr>
      </w:pPr>
      <w:bookmarkStart w:id="6" w:name="dst100038"/>
      <w:bookmarkEnd w:id="6"/>
      <w:r w:rsidRPr="00680EC9">
        <w:rPr>
          <w:rFonts w:ascii="Arial" w:eastAsia="Times New Roman" w:hAnsi="Arial" w:cs="Arial"/>
          <w:sz w:val="24"/>
          <w:szCs w:val="24"/>
          <w:lang w:eastAsia="ru-RU"/>
        </w:rPr>
        <w:t>успешно завершившие обучение в военной образовательной организации высшего образования по программам военной подготовки сержантов, старшин запаса либо программам военной подготовки солдат, матросов запаса;</w:t>
      </w:r>
    </w:p>
    <w:p w:rsidR="00680EC9" w:rsidRPr="00680EC9" w:rsidRDefault="00680EC9" w:rsidP="00680EC9">
      <w:pPr>
        <w:spacing w:after="0" w:line="240" w:lineRule="auto"/>
        <w:ind w:firstLine="540"/>
        <w:rPr>
          <w:rFonts w:ascii="Arial" w:eastAsia="Times New Roman" w:hAnsi="Arial" w:cs="Arial"/>
          <w:sz w:val="24"/>
          <w:szCs w:val="24"/>
          <w:lang w:eastAsia="ru-RU"/>
        </w:rPr>
      </w:pPr>
      <w:bookmarkStart w:id="7" w:name="dst100039"/>
      <w:bookmarkEnd w:id="7"/>
      <w:r w:rsidRPr="00680EC9">
        <w:rPr>
          <w:rFonts w:ascii="Arial" w:eastAsia="Times New Roman" w:hAnsi="Arial" w:cs="Arial"/>
          <w:sz w:val="24"/>
          <w:szCs w:val="24"/>
          <w:lang w:eastAsia="ru-RU"/>
        </w:rPr>
        <w:t>не прошедшие военную службу в связи с освобождением от призыва на военную службу;</w:t>
      </w:r>
    </w:p>
    <w:p w:rsidR="00680EC9" w:rsidRPr="00680EC9" w:rsidRDefault="00680EC9" w:rsidP="00680EC9">
      <w:pPr>
        <w:spacing w:after="0" w:line="240" w:lineRule="auto"/>
        <w:ind w:firstLine="540"/>
        <w:rPr>
          <w:rFonts w:ascii="Arial" w:eastAsia="Times New Roman" w:hAnsi="Arial" w:cs="Arial"/>
          <w:sz w:val="24"/>
          <w:szCs w:val="24"/>
          <w:lang w:eastAsia="ru-RU"/>
        </w:rPr>
      </w:pPr>
      <w:bookmarkStart w:id="8" w:name="dst100040"/>
      <w:bookmarkEnd w:id="8"/>
      <w:r w:rsidRPr="00680EC9">
        <w:rPr>
          <w:rFonts w:ascii="Arial" w:eastAsia="Times New Roman" w:hAnsi="Arial" w:cs="Arial"/>
          <w:sz w:val="24"/>
          <w:szCs w:val="24"/>
          <w:lang w:eastAsia="ru-RU"/>
        </w:rPr>
        <w:t>не прошедшие военную службу в связи с предоставлением отсрочек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w:t>
      </w:r>
    </w:p>
    <w:p w:rsidR="00680EC9" w:rsidRPr="00680EC9" w:rsidRDefault="00680EC9" w:rsidP="00680EC9">
      <w:pPr>
        <w:spacing w:after="0" w:line="240" w:lineRule="auto"/>
        <w:ind w:firstLine="540"/>
        <w:rPr>
          <w:rFonts w:ascii="Arial" w:eastAsia="Times New Roman" w:hAnsi="Arial" w:cs="Arial"/>
          <w:sz w:val="24"/>
          <w:szCs w:val="24"/>
          <w:lang w:eastAsia="ru-RU"/>
        </w:rPr>
      </w:pPr>
      <w:bookmarkStart w:id="9" w:name="dst100041"/>
      <w:bookmarkEnd w:id="9"/>
      <w:r w:rsidRPr="00680EC9">
        <w:rPr>
          <w:rFonts w:ascii="Arial" w:eastAsia="Times New Roman" w:hAnsi="Arial" w:cs="Arial"/>
          <w:sz w:val="24"/>
          <w:szCs w:val="24"/>
          <w:lang w:eastAsia="ru-RU"/>
        </w:rPr>
        <w:t>не подлежавшие призыву на военную службу по достижении ими возраста 27 лет;</w:t>
      </w:r>
    </w:p>
    <w:p w:rsidR="00680EC9" w:rsidRPr="00680EC9" w:rsidRDefault="00680EC9" w:rsidP="00680EC9">
      <w:pPr>
        <w:spacing w:after="0" w:line="240" w:lineRule="auto"/>
        <w:ind w:firstLine="540"/>
        <w:rPr>
          <w:rFonts w:ascii="Arial" w:eastAsia="Times New Roman" w:hAnsi="Arial" w:cs="Arial"/>
          <w:sz w:val="24"/>
          <w:szCs w:val="24"/>
          <w:lang w:eastAsia="ru-RU"/>
        </w:rPr>
      </w:pPr>
      <w:bookmarkStart w:id="10" w:name="dst100042"/>
      <w:bookmarkEnd w:id="10"/>
      <w:r w:rsidRPr="00680EC9">
        <w:rPr>
          <w:rFonts w:ascii="Arial" w:eastAsia="Times New Roman" w:hAnsi="Arial" w:cs="Arial"/>
          <w:sz w:val="24"/>
          <w:szCs w:val="24"/>
          <w:lang w:eastAsia="ru-RU"/>
        </w:rPr>
        <w:t>не прошедшие военную службу по призыву, не имея на то законных оснований, в соответствии с заключением призывной комиссии по достижении ими возраста 27 лет;</w:t>
      </w:r>
    </w:p>
    <w:p w:rsidR="00680EC9" w:rsidRPr="00680EC9" w:rsidRDefault="00680EC9" w:rsidP="00680EC9">
      <w:pPr>
        <w:spacing w:after="0" w:line="240" w:lineRule="auto"/>
        <w:ind w:firstLine="540"/>
        <w:rPr>
          <w:rFonts w:ascii="Arial" w:eastAsia="Times New Roman" w:hAnsi="Arial" w:cs="Arial"/>
          <w:sz w:val="24"/>
          <w:szCs w:val="24"/>
          <w:lang w:eastAsia="ru-RU"/>
        </w:rPr>
      </w:pPr>
      <w:bookmarkStart w:id="11" w:name="dst100043"/>
      <w:bookmarkEnd w:id="11"/>
      <w:r w:rsidRPr="00680EC9">
        <w:rPr>
          <w:rFonts w:ascii="Arial" w:eastAsia="Times New Roman" w:hAnsi="Arial" w:cs="Arial"/>
          <w:sz w:val="24"/>
          <w:szCs w:val="24"/>
          <w:lang w:eastAsia="ru-RU"/>
        </w:rPr>
        <w:t>уволенные с военной службы без постановки на воинский учет и в последующем поставленные на воинский учет в военных комиссариатах;</w:t>
      </w:r>
    </w:p>
    <w:p w:rsidR="00680EC9" w:rsidRPr="00680EC9" w:rsidRDefault="00680EC9" w:rsidP="00680EC9">
      <w:pPr>
        <w:spacing w:after="0" w:line="240" w:lineRule="auto"/>
        <w:ind w:firstLine="540"/>
        <w:rPr>
          <w:rFonts w:ascii="Arial" w:eastAsia="Times New Roman" w:hAnsi="Arial" w:cs="Arial"/>
          <w:sz w:val="24"/>
          <w:szCs w:val="24"/>
          <w:lang w:eastAsia="ru-RU"/>
        </w:rPr>
      </w:pPr>
      <w:bookmarkStart w:id="12" w:name="dst100044"/>
      <w:bookmarkEnd w:id="12"/>
      <w:r w:rsidRPr="00680EC9">
        <w:rPr>
          <w:rFonts w:ascii="Arial" w:eastAsia="Times New Roman" w:hAnsi="Arial" w:cs="Arial"/>
          <w:sz w:val="24"/>
          <w:szCs w:val="24"/>
          <w:lang w:eastAsia="ru-RU"/>
        </w:rPr>
        <w:t>прошедшие альтернативную гражданскую службу;</w:t>
      </w:r>
    </w:p>
    <w:p w:rsidR="00680EC9" w:rsidRDefault="00680EC9" w:rsidP="00680EC9">
      <w:pPr>
        <w:spacing w:after="0" w:line="240" w:lineRule="auto"/>
        <w:ind w:firstLine="540"/>
        <w:rPr>
          <w:rFonts w:ascii="Arial" w:eastAsia="Times New Roman" w:hAnsi="Arial" w:cs="Arial"/>
          <w:sz w:val="24"/>
          <w:szCs w:val="24"/>
          <w:lang w:eastAsia="ru-RU"/>
        </w:rPr>
      </w:pPr>
      <w:bookmarkStart w:id="13" w:name="dst100045"/>
      <w:bookmarkEnd w:id="13"/>
      <w:r w:rsidRPr="00680EC9">
        <w:rPr>
          <w:rFonts w:ascii="Arial" w:eastAsia="Times New Roman" w:hAnsi="Arial" w:cs="Arial"/>
          <w:sz w:val="24"/>
          <w:szCs w:val="24"/>
          <w:lang w:eastAsia="ru-RU"/>
        </w:rPr>
        <w:t xml:space="preserve">женского пола, имеющих военно-учетную специальность, согласно </w:t>
      </w:r>
      <w:hyperlink r:id="rId5" w:anchor="dst100201" w:history="1">
        <w:proofErr w:type="gramStart"/>
        <w:r w:rsidRPr="00680EC9">
          <w:rPr>
            <w:rFonts w:ascii="Arial" w:eastAsia="Times New Roman" w:hAnsi="Arial" w:cs="Arial"/>
            <w:color w:val="0000FF"/>
            <w:sz w:val="24"/>
            <w:szCs w:val="24"/>
            <w:u w:val="single"/>
            <w:lang w:eastAsia="ru-RU"/>
          </w:rPr>
          <w:t>приложению</w:t>
        </w:r>
        <w:proofErr w:type="gramEnd"/>
        <w:r w:rsidRPr="00680EC9">
          <w:rPr>
            <w:rFonts w:ascii="Arial" w:eastAsia="Times New Roman" w:hAnsi="Arial" w:cs="Arial"/>
            <w:color w:val="0000FF"/>
            <w:sz w:val="24"/>
            <w:szCs w:val="24"/>
            <w:u w:val="single"/>
            <w:lang w:eastAsia="ru-RU"/>
          </w:rPr>
          <w:t xml:space="preserve"> N 2</w:t>
        </w:r>
      </w:hyperlink>
      <w:r w:rsidRPr="00680EC9">
        <w:rPr>
          <w:rFonts w:ascii="Arial" w:eastAsia="Times New Roman" w:hAnsi="Arial" w:cs="Arial"/>
          <w:sz w:val="24"/>
          <w:szCs w:val="24"/>
          <w:lang w:eastAsia="ru-RU"/>
        </w:rPr>
        <w:t xml:space="preserve"> к настоящим Методическим рекомендациям.</w:t>
      </w:r>
    </w:p>
    <w:p w:rsidR="00680EC9" w:rsidRPr="00680EC9" w:rsidRDefault="00680EC9" w:rsidP="00680EC9">
      <w:pPr>
        <w:spacing w:after="0" w:line="240" w:lineRule="auto"/>
        <w:ind w:firstLine="540"/>
        <w:rPr>
          <w:rFonts w:ascii="Arial" w:eastAsia="Times New Roman" w:hAnsi="Arial" w:cs="Arial"/>
          <w:sz w:val="24"/>
          <w:szCs w:val="24"/>
          <w:lang w:eastAsia="ru-RU"/>
        </w:rPr>
      </w:pPr>
    </w:p>
    <w:p w:rsidR="00680EC9" w:rsidRPr="00680EC9" w:rsidRDefault="00680EC9" w:rsidP="00680EC9">
      <w:pPr>
        <w:spacing w:after="0" w:line="240" w:lineRule="auto"/>
        <w:ind w:firstLine="540"/>
        <w:rPr>
          <w:rFonts w:ascii="Arial" w:eastAsia="Times New Roman" w:hAnsi="Arial" w:cs="Arial"/>
          <w:b/>
          <w:sz w:val="28"/>
          <w:szCs w:val="28"/>
          <w:lang w:eastAsia="ru-RU"/>
        </w:rPr>
      </w:pPr>
      <w:bookmarkStart w:id="14" w:name="dst100046"/>
      <w:bookmarkEnd w:id="14"/>
      <w:r w:rsidRPr="00680EC9">
        <w:rPr>
          <w:rFonts w:ascii="Arial" w:eastAsia="Times New Roman" w:hAnsi="Arial" w:cs="Arial"/>
          <w:b/>
          <w:sz w:val="28"/>
          <w:szCs w:val="28"/>
          <w:lang w:eastAsia="ru-RU"/>
        </w:rPr>
        <w:t>13. Не подлежат воинскому учету в военных комиссариатах, органах местного самоуправления и организациях граждане:</w:t>
      </w:r>
    </w:p>
    <w:p w:rsidR="00680EC9" w:rsidRPr="00680EC9" w:rsidRDefault="00680EC9" w:rsidP="00680EC9">
      <w:pPr>
        <w:spacing w:after="0" w:line="240" w:lineRule="auto"/>
        <w:ind w:firstLine="540"/>
        <w:rPr>
          <w:rFonts w:ascii="Arial" w:eastAsia="Times New Roman" w:hAnsi="Arial" w:cs="Arial"/>
          <w:b/>
          <w:sz w:val="24"/>
          <w:szCs w:val="24"/>
          <w:lang w:eastAsia="ru-RU"/>
        </w:rPr>
      </w:pPr>
    </w:p>
    <w:p w:rsidR="00680EC9" w:rsidRPr="00680EC9" w:rsidRDefault="00680EC9" w:rsidP="00680EC9">
      <w:pPr>
        <w:spacing w:after="0" w:line="240" w:lineRule="auto"/>
        <w:ind w:firstLine="540"/>
        <w:rPr>
          <w:rFonts w:ascii="Arial" w:eastAsia="Times New Roman" w:hAnsi="Arial" w:cs="Arial"/>
          <w:sz w:val="24"/>
          <w:szCs w:val="24"/>
          <w:lang w:eastAsia="ru-RU"/>
        </w:rPr>
      </w:pPr>
      <w:bookmarkStart w:id="15" w:name="dst100047"/>
      <w:bookmarkEnd w:id="15"/>
      <w:r w:rsidRPr="00680EC9">
        <w:rPr>
          <w:rFonts w:ascii="Arial" w:eastAsia="Times New Roman" w:hAnsi="Arial" w:cs="Arial"/>
          <w:sz w:val="24"/>
          <w:szCs w:val="24"/>
          <w:lang w:eastAsia="ru-RU"/>
        </w:rPr>
        <w:t xml:space="preserve">а) освобожденные от исполнения воинской обязанности в соответствии с Федеральным </w:t>
      </w:r>
      <w:hyperlink r:id="rId6" w:anchor="dst0" w:history="1">
        <w:r w:rsidRPr="00680EC9">
          <w:rPr>
            <w:rFonts w:ascii="Arial" w:eastAsia="Times New Roman" w:hAnsi="Arial" w:cs="Arial"/>
            <w:color w:val="0000FF"/>
            <w:sz w:val="24"/>
            <w:szCs w:val="24"/>
            <w:u w:val="single"/>
            <w:lang w:eastAsia="ru-RU"/>
          </w:rPr>
          <w:t>законом</w:t>
        </w:r>
      </w:hyperlink>
      <w:r w:rsidRPr="00680EC9">
        <w:rPr>
          <w:rFonts w:ascii="Arial" w:eastAsia="Times New Roman" w:hAnsi="Arial" w:cs="Arial"/>
          <w:sz w:val="24"/>
          <w:szCs w:val="24"/>
          <w:lang w:eastAsia="ru-RU"/>
        </w:rPr>
        <w:t xml:space="preserve"> "О воинской обязанности и военной службе";</w:t>
      </w:r>
    </w:p>
    <w:p w:rsidR="00680EC9" w:rsidRPr="00680EC9" w:rsidRDefault="00680EC9" w:rsidP="00680EC9">
      <w:pPr>
        <w:spacing w:after="0" w:line="240" w:lineRule="auto"/>
        <w:ind w:firstLine="540"/>
        <w:rPr>
          <w:rFonts w:ascii="Arial" w:eastAsia="Times New Roman" w:hAnsi="Arial" w:cs="Arial"/>
          <w:sz w:val="24"/>
          <w:szCs w:val="24"/>
          <w:lang w:eastAsia="ru-RU"/>
        </w:rPr>
      </w:pPr>
      <w:bookmarkStart w:id="16" w:name="dst100048"/>
      <w:bookmarkEnd w:id="16"/>
      <w:r w:rsidRPr="00680EC9">
        <w:rPr>
          <w:rFonts w:ascii="Arial" w:eastAsia="Times New Roman" w:hAnsi="Arial" w:cs="Arial"/>
          <w:sz w:val="24"/>
          <w:szCs w:val="24"/>
          <w:lang w:eastAsia="ru-RU"/>
        </w:rPr>
        <w:t>б) проходящие военную службу или альтернативную гражданскую службу;</w:t>
      </w:r>
    </w:p>
    <w:p w:rsidR="00680EC9" w:rsidRPr="00680EC9" w:rsidRDefault="00680EC9" w:rsidP="00680EC9">
      <w:pPr>
        <w:spacing w:after="0" w:line="240" w:lineRule="auto"/>
        <w:ind w:firstLine="540"/>
        <w:rPr>
          <w:rFonts w:ascii="Arial" w:eastAsia="Times New Roman" w:hAnsi="Arial" w:cs="Arial"/>
          <w:sz w:val="24"/>
          <w:szCs w:val="24"/>
          <w:lang w:eastAsia="ru-RU"/>
        </w:rPr>
      </w:pPr>
      <w:bookmarkStart w:id="17" w:name="dst100049"/>
      <w:bookmarkEnd w:id="17"/>
      <w:r w:rsidRPr="00680EC9">
        <w:rPr>
          <w:rFonts w:ascii="Arial" w:eastAsia="Times New Roman" w:hAnsi="Arial" w:cs="Arial"/>
          <w:sz w:val="24"/>
          <w:szCs w:val="24"/>
          <w:lang w:eastAsia="ru-RU"/>
        </w:rPr>
        <w:t>в) отбывающие наказание в виде лишения свободы;</w:t>
      </w:r>
    </w:p>
    <w:p w:rsidR="00680EC9" w:rsidRPr="00680EC9" w:rsidRDefault="00680EC9" w:rsidP="00680EC9">
      <w:pPr>
        <w:spacing w:after="0" w:line="240" w:lineRule="auto"/>
        <w:ind w:firstLine="540"/>
        <w:rPr>
          <w:rFonts w:ascii="Arial" w:eastAsia="Times New Roman" w:hAnsi="Arial" w:cs="Arial"/>
          <w:sz w:val="24"/>
          <w:szCs w:val="24"/>
          <w:lang w:eastAsia="ru-RU"/>
        </w:rPr>
      </w:pPr>
      <w:bookmarkStart w:id="18" w:name="dst100050"/>
      <w:bookmarkEnd w:id="18"/>
      <w:r w:rsidRPr="00680EC9">
        <w:rPr>
          <w:rFonts w:ascii="Arial" w:eastAsia="Times New Roman" w:hAnsi="Arial" w:cs="Arial"/>
          <w:sz w:val="24"/>
          <w:szCs w:val="24"/>
          <w:lang w:eastAsia="ru-RU"/>
        </w:rPr>
        <w:t>г) женского пола, не имеющие военно-учетной специальности;</w:t>
      </w:r>
    </w:p>
    <w:p w:rsidR="00680EC9" w:rsidRPr="00680EC9" w:rsidRDefault="00680EC9" w:rsidP="00680EC9">
      <w:pPr>
        <w:spacing w:after="0" w:line="240" w:lineRule="auto"/>
        <w:ind w:firstLine="540"/>
        <w:rPr>
          <w:rFonts w:ascii="Arial" w:eastAsia="Times New Roman" w:hAnsi="Arial" w:cs="Arial"/>
          <w:sz w:val="24"/>
          <w:szCs w:val="24"/>
          <w:lang w:eastAsia="ru-RU"/>
        </w:rPr>
      </w:pPr>
      <w:bookmarkStart w:id="19" w:name="dst100051"/>
      <w:bookmarkEnd w:id="19"/>
      <w:r w:rsidRPr="00680EC9">
        <w:rPr>
          <w:rFonts w:ascii="Arial" w:eastAsia="Times New Roman" w:hAnsi="Arial" w:cs="Arial"/>
          <w:sz w:val="24"/>
          <w:szCs w:val="24"/>
          <w:lang w:eastAsia="ru-RU"/>
        </w:rPr>
        <w:t>д) постоянно проживающие за пределами Российской Федерации;</w:t>
      </w:r>
    </w:p>
    <w:p w:rsidR="00680EC9" w:rsidRPr="00680EC9" w:rsidRDefault="00680EC9" w:rsidP="00680EC9">
      <w:pPr>
        <w:spacing w:after="0" w:line="240" w:lineRule="auto"/>
        <w:ind w:firstLine="540"/>
        <w:rPr>
          <w:rFonts w:ascii="Arial" w:eastAsia="Times New Roman" w:hAnsi="Arial" w:cs="Arial"/>
          <w:sz w:val="24"/>
          <w:szCs w:val="24"/>
          <w:lang w:eastAsia="ru-RU"/>
        </w:rPr>
      </w:pPr>
      <w:bookmarkStart w:id="20" w:name="dst100052"/>
      <w:bookmarkEnd w:id="20"/>
      <w:r w:rsidRPr="00680EC9">
        <w:rPr>
          <w:rFonts w:ascii="Arial" w:eastAsia="Times New Roman" w:hAnsi="Arial" w:cs="Arial"/>
          <w:sz w:val="24"/>
          <w:szCs w:val="24"/>
          <w:lang w:eastAsia="ru-RU"/>
        </w:rP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680EC9" w:rsidRPr="00680EC9" w:rsidRDefault="00680EC9">
      <w:pPr>
        <w:rPr>
          <w:rFonts w:ascii="Arial" w:hAnsi="Arial" w:cs="Arial"/>
          <w:sz w:val="24"/>
          <w:szCs w:val="24"/>
        </w:rPr>
      </w:pPr>
    </w:p>
    <w:sectPr w:rsidR="00680EC9" w:rsidRPr="00680EC9" w:rsidSect="00680EC9">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EC9"/>
    <w:rsid w:val="00010AB3"/>
    <w:rsid w:val="00540824"/>
    <w:rsid w:val="00680EC9"/>
    <w:rsid w:val="00D86E27"/>
    <w:rsid w:val="00F14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325222-11BB-4224-AB35-F9C3B171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009312">
      <w:bodyDiv w:val="1"/>
      <w:marLeft w:val="0"/>
      <w:marRight w:val="0"/>
      <w:marTop w:val="0"/>
      <w:marBottom w:val="0"/>
      <w:divBdr>
        <w:top w:val="none" w:sz="0" w:space="0" w:color="auto"/>
        <w:left w:val="none" w:sz="0" w:space="0" w:color="auto"/>
        <w:bottom w:val="none" w:sz="0" w:space="0" w:color="auto"/>
        <w:right w:val="none" w:sz="0" w:space="0" w:color="auto"/>
      </w:divBdr>
      <w:divsChild>
        <w:div w:id="2136679356">
          <w:marLeft w:val="0"/>
          <w:marRight w:val="0"/>
          <w:marTop w:val="0"/>
          <w:marBottom w:val="0"/>
          <w:divBdr>
            <w:top w:val="none" w:sz="0" w:space="0" w:color="auto"/>
            <w:left w:val="none" w:sz="0" w:space="0" w:color="auto"/>
            <w:bottom w:val="none" w:sz="0" w:space="0" w:color="auto"/>
            <w:right w:val="none" w:sz="0" w:space="0" w:color="auto"/>
          </w:divBdr>
        </w:div>
        <w:div w:id="1891573786">
          <w:marLeft w:val="0"/>
          <w:marRight w:val="0"/>
          <w:marTop w:val="0"/>
          <w:marBottom w:val="0"/>
          <w:divBdr>
            <w:top w:val="none" w:sz="0" w:space="0" w:color="auto"/>
            <w:left w:val="none" w:sz="0" w:space="0" w:color="auto"/>
            <w:bottom w:val="none" w:sz="0" w:space="0" w:color="auto"/>
            <w:right w:val="none" w:sz="0" w:space="0" w:color="auto"/>
          </w:divBdr>
        </w:div>
        <w:div w:id="135999464">
          <w:marLeft w:val="0"/>
          <w:marRight w:val="0"/>
          <w:marTop w:val="0"/>
          <w:marBottom w:val="0"/>
          <w:divBdr>
            <w:top w:val="none" w:sz="0" w:space="0" w:color="auto"/>
            <w:left w:val="none" w:sz="0" w:space="0" w:color="auto"/>
            <w:bottom w:val="none" w:sz="0" w:space="0" w:color="auto"/>
            <w:right w:val="none" w:sz="0" w:space="0" w:color="auto"/>
          </w:divBdr>
        </w:div>
        <w:div w:id="2073044820">
          <w:marLeft w:val="0"/>
          <w:marRight w:val="0"/>
          <w:marTop w:val="0"/>
          <w:marBottom w:val="0"/>
          <w:divBdr>
            <w:top w:val="none" w:sz="0" w:space="0" w:color="auto"/>
            <w:left w:val="none" w:sz="0" w:space="0" w:color="auto"/>
            <w:bottom w:val="none" w:sz="0" w:space="0" w:color="auto"/>
            <w:right w:val="none" w:sz="0" w:space="0" w:color="auto"/>
          </w:divBdr>
        </w:div>
        <w:div w:id="1265455586">
          <w:marLeft w:val="0"/>
          <w:marRight w:val="0"/>
          <w:marTop w:val="0"/>
          <w:marBottom w:val="0"/>
          <w:divBdr>
            <w:top w:val="none" w:sz="0" w:space="0" w:color="auto"/>
            <w:left w:val="none" w:sz="0" w:space="0" w:color="auto"/>
            <w:bottom w:val="none" w:sz="0" w:space="0" w:color="auto"/>
            <w:right w:val="none" w:sz="0" w:space="0" w:color="auto"/>
          </w:divBdr>
        </w:div>
        <w:div w:id="1868255833">
          <w:marLeft w:val="0"/>
          <w:marRight w:val="0"/>
          <w:marTop w:val="0"/>
          <w:marBottom w:val="0"/>
          <w:divBdr>
            <w:top w:val="none" w:sz="0" w:space="0" w:color="auto"/>
            <w:left w:val="none" w:sz="0" w:space="0" w:color="auto"/>
            <w:bottom w:val="none" w:sz="0" w:space="0" w:color="auto"/>
            <w:right w:val="none" w:sz="0" w:space="0" w:color="auto"/>
          </w:divBdr>
        </w:div>
        <w:div w:id="1306929808">
          <w:marLeft w:val="0"/>
          <w:marRight w:val="0"/>
          <w:marTop w:val="0"/>
          <w:marBottom w:val="0"/>
          <w:divBdr>
            <w:top w:val="none" w:sz="0" w:space="0" w:color="auto"/>
            <w:left w:val="none" w:sz="0" w:space="0" w:color="auto"/>
            <w:bottom w:val="none" w:sz="0" w:space="0" w:color="auto"/>
            <w:right w:val="none" w:sz="0" w:space="0" w:color="auto"/>
          </w:divBdr>
        </w:div>
        <w:div w:id="1903329149">
          <w:marLeft w:val="0"/>
          <w:marRight w:val="0"/>
          <w:marTop w:val="0"/>
          <w:marBottom w:val="0"/>
          <w:divBdr>
            <w:top w:val="none" w:sz="0" w:space="0" w:color="auto"/>
            <w:left w:val="none" w:sz="0" w:space="0" w:color="auto"/>
            <w:bottom w:val="none" w:sz="0" w:space="0" w:color="auto"/>
            <w:right w:val="none" w:sz="0" w:space="0" w:color="auto"/>
          </w:divBdr>
        </w:div>
        <w:div w:id="2131976762">
          <w:marLeft w:val="0"/>
          <w:marRight w:val="0"/>
          <w:marTop w:val="0"/>
          <w:marBottom w:val="0"/>
          <w:divBdr>
            <w:top w:val="none" w:sz="0" w:space="0" w:color="auto"/>
            <w:left w:val="none" w:sz="0" w:space="0" w:color="auto"/>
            <w:bottom w:val="none" w:sz="0" w:space="0" w:color="auto"/>
            <w:right w:val="none" w:sz="0" w:space="0" w:color="auto"/>
          </w:divBdr>
        </w:div>
        <w:div w:id="2016498328">
          <w:marLeft w:val="0"/>
          <w:marRight w:val="0"/>
          <w:marTop w:val="0"/>
          <w:marBottom w:val="0"/>
          <w:divBdr>
            <w:top w:val="none" w:sz="0" w:space="0" w:color="auto"/>
            <w:left w:val="none" w:sz="0" w:space="0" w:color="auto"/>
            <w:bottom w:val="none" w:sz="0" w:space="0" w:color="auto"/>
            <w:right w:val="none" w:sz="0" w:space="0" w:color="auto"/>
          </w:divBdr>
        </w:div>
        <w:div w:id="1019896013">
          <w:marLeft w:val="0"/>
          <w:marRight w:val="0"/>
          <w:marTop w:val="0"/>
          <w:marBottom w:val="0"/>
          <w:divBdr>
            <w:top w:val="none" w:sz="0" w:space="0" w:color="auto"/>
            <w:left w:val="none" w:sz="0" w:space="0" w:color="auto"/>
            <w:bottom w:val="none" w:sz="0" w:space="0" w:color="auto"/>
            <w:right w:val="none" w:sz="0" w:space="0" w:color="auto"/>
          </w:divBdr>
        </w:div>
        <w:div w:id="878972615">
          <w:marLeft w:val="0"/>
          <w:marRight w:val="0"/>
          <w:marTop w:val="0"/>
          <w:marBottom w:val="0"/>
          <w:divBdr>
            <w:top w:val="none" w:sz="0" w:space="0" w:color="auto"/>
            <w:left w:val="none" w:sz="0" w:space="0" w:color="auto"/>
            <w:bottom w:val="none" w:sz="0" w:space="0" w:color="auto"/>
            <w:right w:val="none" w:sz="0" w:space="0" w:color="auto"/>
          </w:divBdr>
        </w:div>
        <w:div w:id="1765413504">
          <w:marLeft w:val="0"/>
          <w:marRight w:val="0"/>
          <w:marTop w:val="0"/>
          <w:marBottom w:val="0"/>
          <w:divBdr>
            <w:top w:val="none" w:sz="0" w:space="0" w:color="auto"/>
            <w:left w:val="none" w:sz="0" w:space="0" w:color="auto"/>
            <w:bottom w:val="none" w:sz="0" w:space="0" w:color="auto"/>
            <w:right w:val="none" w:sz="0" w:space="0" w:color="auto"/>
          </w:divBdr>
        </w:div>
        <w:div w:id="1154488368">
          <w:marLeft w:val="0"/>
          <w:marRight w:val="0"/>
          <w:marTop w:val="0"/>
          <w:marBottom w:val="0"/>
          <w:divBdr>
            <w:top w:val="none" w:sz="0" w:space="0" w:color="auto"/>
            <w:left w:val="none" w:sz="0" w:space="0" w:color="auto"/>
            <w:bottom w:val="none" w:sz="0" w:space="0" w:color="auto"/>
            <w:right w:val="none" w:sz="0" w:space="0" w:color="auto"/>
          </w:divBdr>
        </w:div>
        <w:div w:id="2037806959">
          <w:marLeft w:val="0"/>
          <w:marRight w:val="0"/>
          <w:marTop w:val="0"/>
          <w:marBottom w:val="0"/>
          <w:divBdr>
            <w:top w:val="none" w:sz="0" w:space="0" w:color="auto"/>
            <w:left w:val="none" w:sz="0" w:space="0" w:color="auto"/>
            <w:bottom w:val="none" w:sz="0" w:space="0" w:color="auto"/>
            <w:right w:val="none" w:sz="0" w:space="0" w:color="auto"/>
          </w:divBdr>
        </w:div>
        <w:div w:id="229195191">
          <w:marLeft w:val="0"/>
          <w:marRight w:val="0"/>
          <w:marTop w:val="0"/>
          <w:marBottom w:val="0"/>
          <w:divBdr>
            <w:top w:val="none" w:sz="0" w:space="0" w:color="auto"/>
            <w:left w:val="none" w:sz="0" w:space="0" w:color="auto"/>
            <w:bottom w:val="none" w:sz="0" w:space="0" w:color="auto"/>
            <w:right w:val="none" w:sz="0" w:space="0" w:color="auto"/>
          </w:divBdr>
        </w:div>
        <w:div w:id="918975892">
          <w:marLeft w:val="0"/>
          <w:marRight w:val="0"/>
          <w:marTop w:val="0"/>
          <w:marBottom w:val="0"/>
          <w:divBdr>
            <w:top w:val="none" w:sz="0" w:space="0" w:color="auto"/>
            <w:left w:val="none" w:sz="0" w:space="0" w:color="auto"/>
            <w:bottom w:val="none" w:sz="0" w:space="0" w:color="auto"/>
            <w:right w:val="none" w:sz="0" w:space="0" w:color="auto"/>
          </w:divBdr>
        </w:div>
        <w:div w:id="1464035045">
          <w:marLeft w:val="0"/>
          <w:marRight w:val="0"/>
          <w:marTop w:val="0"/>
          <w:marBottom w:val="0"/>
          <w:divBdr>
            <w:top w:val="none" w:sz="0" w:space="0" w:color="auto"/>
            <w:left w:val="none" w:sz="0" w:space="0" w:color="auto"/>
            <w:bottom w:val="none" w:sz="0" w:space="0" w:color="auto"/>
            <w:right w:val="none" w:sz="0" w:space="0" w:color="auto"/>
          </w:divBdr>
        </w:div>
        <w:div w:id="147746363">
          <w:marLeft w:val="0"/>
          <w:marRight w:val="0"/>
          <w:marTop w:val="0"/>
          <w:marBottom w:val="0"/>
          <w:divBdr>
            <w:top w:val="none" w:sz="0" w:space="0" w:color="auto"/>
            <w:left w:val="none" w:sz="0" w:space="0" w:color="auto"/>
            <w:bottom w:val="none" w:sz="0" w:space="0" w:color="auto"/>
            <w:right w:val="none" w:sz="0" w:space="0" w:color="auto"/>
          </w:divBdr>
        </w:div>
        <w:div w:id="37899887">
          <w:marLeft w:val="0"/>
          <w:marRight w:val="0"/>
          <w:marTop w:val="0"/>
          <w:marBottom w:val="0"/>
          <w:divBdr>
            <w:top w:val="none" w:sz="0" w:space="0" w:color="auto"/>
            <w:left w:val="none" w:sz="0" w:space="0" w:color="auto"/>
            <w:bottom w:val="none" w:sz="0" w:space="0" w:color="auto"/>
            <w:right w:val="none" w:sz="0" w:space="0" w:color="auto"/>
          </w:divBdr>
        </w:div>
        <w:div w:id="58742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nsultant.ru/document/cons_doc_LAW_292717/" TargetMode="External"/><Relationship Id="rId5" Type="http://schemas.openxmlformats.org/officeDocument/2006/relationships/hyperlink" Target="http://www.consultant.ru/document/cons_doc_LAW_280231/ee44ebf4caed1ccd50af6a50277343d0b84119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64600-FD12-4B54-B33D-C55F09652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408</Words>
  <Characters>2327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Горобцова О П</dc:creator>
  <cp:lastModifiedBy>Ганеева Альбина Галеевна</cp:lastModifiedBy>
  <cp:revision>3</cp:revision>
  <cp:lastPrinted>2018-04-04T06:12:00Z</cp:lastPrinted>
  <dcterms:created xsi:type="dcterms:W3CDTF">2018-04-04T06:01:00Z</dcterms:created>
  <dcterms:modified xsi:type="dcterms:W3CDTF">2021-03-22T04:20:00Z</dcterms:modified>
</cp:coreProperties>
</file>