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3D" w:rsidRDefault="00EA343D" w:rsidP="00EA3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A343D" w:rsidRDefault="00EA343D" w:rsidP="00EA3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Пойковский</w:t>
      </w:r>
    </w:p>
    <w:p w:rsidR="00EA343D" w:rsidRDefault="00EA343D" w:rsidP="00EA3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Нефтеюганского муниципального района</w:t>
      </w:r>
    </w:p>
    <w:p w:rsidR="00EA343D" w:rsidRDefault="00EA343D" w:rsidP="00EA3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Мансийского автономного округа – Югры</w:t>
      </w:r>
    </w:p>
    <w:p w:rsidR="00EA343D" w:rsidRDefault="00EA343D" w:rsidP="00EA34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EA343D" w:rsidRDefault="00EA343D" w:rsidP="00EA343D">
      <w:pPr>
        <w:rPr>
          <w:rFonts w:cs="Arial"/>
          <w:b/>
        </w:rPr>
      </w:pPr>
    </w:p>
    <w:p w:rsidR="00EA343D" w:rsidRDefault="00EA343D" w:rsidP="00EA34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A343D" w:rsidRPr="001753ED" w:rsidRDefault="00EA343D" w:rsidP="00EA343D">
      <w:pPr>
        <w:rPr>
          <w:rFonts w:ascii="Arial" w:hAnsi="Arial" w:cs="Arial"/>
          <w:sz w:val="26"/>
          <w:szCs w:val="26"/>
        </w:rPr>
      </w:pPr>
    </w:p>
    <w:p w:rsidR="00EA343D" w:rsidRPr="00EC7FC8" w:rsidRDefault="00EA343D" w:rsidP="00EA343D">
      <w:pPr>
        <w:rPr>
          <w:sz w:val="26"/>
          <w:szCs w:val="26"/>
        </w:rPr>
      </w:pPr>
      <w:r w:rsidRPr="00EC7FC8">
        <w:rPr>
          <w:sz w:val="26"/>
          <w:szCs w:val="26"/>
        </w:rPr>
        <w:t>_</w:t>
      </w:r>
      <w:r w:rsidRPr="00EC7FC8">
        <w:rPr>
          <w:sz w:val="26"/>
          <w:szCs w:val="26"/>
          <w:u w:val="single"/>
        </w:rPr>
        <w:t>03.03.2023</w:t>
      </w:r>
      <w:r w:rsidRPr="00EC7FC8">
        <w:rPr>
          <w:sz w:val="26"/>
          <w:szCs w:val="26"/>
        </w:rPr>
        <w:t>_</w:t>
      </w:r>
      <w:r w:rsidRPr="00EC7FC8">
        <w:rPr>
          <w:color w:val="FF0000"/>
          <w:sz w:val="26"/>
          <w:szCs w:val="26"/>
        </w:rPr>
        <w:t xml:space="preserve">                                                                     </w:t>
      </w:r>
      <w:r>
        <w:rPr>
          <w:color w:val="FF0000"/>
          <w:sz w:val="26"/>
          <w:szCs w:val="26"/>
        </w:rPr>
        <w:t xml:space="preserve">     </w:t>
      </w:r>
      <w:r w:rsidRPr="00EC7FC8">
        <w:rPr>
          <w:color w:val="FF0000"/>
          <w:sz w:val="26"/>
          <w:szCs w:val="26"/>
        </w:rPr>
        <w:t xml:space="preserve">              </w:t>
      </w:r>
      <w:r w:rsidRPr="00EC7FC8">
        <w:rPr>
          <w:sz w:val="26"/>
          <w:szCs w:val="26"/>
        </w:rPr>
        <w:t>№ _</w:t>
      </w:r>
      <w:r>
        <w:rPr>
          <w:sz w:val="26"/>
          <w:szCs w:val="26"/>
          <w:u w:val="single"/>
        </w:rPr>
        <w:t>336</w:t>
      </w:r>
      <w:r w:rsidRPr="00EC7FC8">
        <w:rPr>
          <w:sz w:val="26"/>
          <w:szCs w:val="26"/>
        </w:rPr>
        <w:t>__</w:t>
      </w:r>
    </w:p>
    <w:p w:rsidR="00702FA3" w:rsidRPr="00D93361" w:rsidRDefault="00702FA3" w:rsidP="00702FA3"/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702FA3" w:rsidRPr="0034756E" w:rsidTr="008C2E5B">
        <w:trPr>
          <w:trHeight w:val="1368"/>
        </w:trPr>
        <w:tc>
          <w:tcPr>
            <w:tcW w:w="4536" w:type="dxa"/>
            <w:shd w:val="clear" w:color="auto" w:fill="auto"/>
          </w:tcPr>
          <w:p w:rsidR="00CA4B43" w:rsidRDefault="00CA4B43" w:rsidP="00CA4B43">
            <w:pPr>
              <w:contextualSpacing/>
              <w:jc w:val="both"/>
              <w:rPr>
                <w:sz w:val="26"/>
                <w:szCs w:val="26"/>
              </w:rPr>
            </w:pPr>
          </w:p>
          <w:p w:rsidR="008C2E5B" w:rsidRDefault="008C2E5B" w:rsidP="008C2E5B">
            <w:pPr>
              <w:pStyle w:val="HEADERTEXT"/>
              <w:rPr>
                <w:b/>
                <w:bCs/>
              </w:rPr>
            </w:pPr>
          </w:p>
          <w:p w:rsidR="008C2E5B" w:rsidRDefault="008C2E5B" w:rsidP="000760ED">
            <w:pPr>
              <w:pStyle w:val="HEADERTEXT"/>
              <w:ind w:left="-108"/>
              <w:jc w:val="both"/>
              <w:outlineLvl w:val="2"/>
              <w:rPr>
                <w:b/>
                <w:bCs/>
              </w:rPr>
            </w:pPr>
            <w:r w:rsidRPr="008C2E5B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en-US"/>
              </w:rPr>
              <w:t>Об установлении дополнительных оснований признания безнадёжн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en-US"/>
              </w:rPr>
              <w:t xml:space="preserve">ой </w:t>
            </w:r>
            <w:r w:rsidRPr="008C2E5B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en-US"/>
              </w:rPr>
              <w:t xml:space="preserve">к взысканию задолженности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en-US"/>
              </w:rPr>
              <w:t xml:space="preserve">в части сумм </w:t>
            </w:r>
            <w:r w:rsidRPr="008C2E5B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en-US"/>
              </w:rPr>
              <w:t>местны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en-US"/>
              </w:rPr>
              <w:t>х</w:t>
            </w:r>
            <w:r w:rsidRPr="008C2E5B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en-US"/>
              </w:rPr>
              <w:t xml:space="preserve"> налог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en-US"/>
              </w:rPr>
              <w:t>ов</w:t>
            </w:r>
            <w:r>
              <w:rPr>
                <w:b/>
                <w:bCs/>
              </w:rPr>
              <w:t xml:space="preserve"> </w:t>
            </w:r>
          </w:p>
          <w:p w:rsidR="00CA4B43" w:rsidRPr="0034756E" w:rsidRDefault="00CA4B43" w:rsidP="00CA4B4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8C2E5B" w:rsidRPr="008C2E5B" w:rsidRDefault="008C2E5B" w:rsidP="008C2E5B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8C2E5B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В соответствии с пунктом 3 </w:t>
      </w:r>
      <w:r w:rsidRPr="008C2E5B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8C2E5B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"kodeks://link/d?nd=901714421&amp;point=mark=000000000000000000000000000000000000000000000000008QI0M3"\o"’’Налоговый кодекс Российской Федерации (часть первая) (с изменениями на 28 декабря 2022 года) (редакция, действующая с 1 января 2023 года)’’</w:instrText>
      </w:r>
    </w:p>
    <w:p w:rsidR="008C2E5B" w:rsidRPr="008C2E5B" w:rsidRDefault="008C2E5B" w:rsidP="008C2E5B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8C2E5B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Кодекс РФ от 31.07.1998 N 146-ФЗ</w:instrText>
      </w:r>
    </w:p>
    <w:p w:rsidR="00702FA3" w:rsidRPr="0034756E" w:rsidRDefault="008C2E5B" w:rsidP="008C2E5B">
      <w:pPr>
        <w:ind w:firstLine="709"/>
        <w:contextualSpacing/>
        <w:jc w:val="both"/>
        <w:rPr>
          <w:sz w:val="26"/>
          <w:szCs w:val="26"/>
        </w:rPr>
      </w:pPr>
      <w:r w:rsidRPr="008C2E5B">
        <w:rPr>
          <w:sz w:val="26"/>
          <w:szCs w:val="26"/>
        </w:rPr>
        <w:instrText>Статус: действующая редакция (действ. с 01.01.2023)"</w:instrText>
      </w:r>
      <w:r w:rsidRPr="008C2E5B">
        <w:rPr>
          <w:sz w:val="26"/>
          <w:szCs w:val="26"/>
        </w:rPr>
        <w:fldChar w:fldCharType="separate"/>
      </w:r>
      <w:r w:rsidRPr="008C2E5B">
        <w:rPr>
          <w:sz w:val="26"/>
          <w:szCs w:val="26"/>
        </w:rPr>
        <w:t>статьи 59 Налогового кодекса Российской Федерации</w:t>
      </w:r>
      <w:r w:rsidRPr="008C2E5B">
        <w:rPr>
          <w:sz w:val="26"/>
          <w:szCs w:val="26"/>
        </w:rPr>
        <w:fldChar w:fldCharType="end"/>
      </w:r>
      <w:r w:rsidR="00702FA3" w:rsidRPr="0034756E">
        <w:rPr>
          <w:sz w:val="26"/>
          <w:szCs w:val="26"/>
        </w:rPr>
        <w:t xml:space="preserve">, </w:t>
      </w:r>
      <w:hyperlink r:id="rId5" w:tooltip="Приказ ФНС России от 02.04.2019 N ММВ-7-8/164@ (ред. от 13.12.2021) &quot;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">
        <w:r w:rsidRPr="008C2E5B">
          <w:rPr>
            <w:sz w:val="26"/>
            <w:szCs w:val="26"/>
          </w:rPr>
          <w:t>пунктом 6</w:t>
        </w:r>
      </w:hyperlink>
      <w:r w:rsidRPr="008C2E5B">
        <w:rPr>
          <w:sz w:val="26"/>
          <w:szCs w:val="26"/>
        </w:rPr>
        <w:t xml:space="preserve"> Порядка списания недоимки и задолженности по пеням, штрафам и процентам, признанных безнадежными к взысканию, утвержденного приказом Федеральной налоговой службы от </w:t>
      </w:r>
      <w:r>
        <w:rPr>
          <w:sz w:val="26"/>
          <w:szCs w:val="26"/>
        </w:rPr>
        <w:t>30</w:t>
      </w:r>
      <w:r w:rsidRPr="008C2E5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8C2E5B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8C2E5B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8C2E5B">
        <w:rPr>
          <w:sz w:val="26"/>
          <w:szCs w:val="26"/>
        </w:rPr>
        <w:t xml:space="preserve"> </w:t>
      </w:r>
      <w:r>
        <w:rPr>
          <w:sz w:val="26"/>
          <w:szCs w:val="26"/>
        </w:rPr>
        <w:t>ЕД-</w:t>
      </w:r>
      <w:r w:rsidRPr="008C2E5B">
        <w:rPr>
          <w:sz w:val="26"/>
          <w:szCs w:val="26"/>
        </w:rPr>
        <w:t>7-8/1</w:t>
      </w:r>
      <w:r>
        <w:rPr>
          <w:sz w:val="26"/>
          <w:szCs w:val="26"/>
        </w:rPr>
        <w:t>131</w:t>
      </w:r>
      <w:r w:rsidRPr="008C2E5B">
        <w:rPr>
          <w:sz w:val="26"/>
          <w:szCs w:val="26"/>
        </w:rPr>
        <w:t xml:space="preserve">@ </w:t>
      </w:r>
      <w:r>
        <w:rPr>
          <w:sz w:val="26"/>
          <w:szCs w:val="26"/>
        </w:rPr>
        <w:t>«</w:t>
      </w:r>
      <w:r w:rsidRPr="008C2E5B">
        <w:rPr>
          <w:sz w:val="26"/>
          <w:szCs w:val="26"/>
        </w:rPr>
        <w:t>Об утверждении Порядка списания задолженности</w:t>
      </w:r>
      <w:r>
        <w:rPr>
          <w:sz w:val="26"/>
          <w:szCs w:val="26"/>
        </w:rPr>
        <w:t xml:space="preserve">, </w:t>
      </w:r>
      <w:r w:rsidRPr="008C2E5B">
        <w:rPr>
          <w:sz w:val="26"/>
          <w:szCs w:val="26"/>
        </w:rPr>
        <w:t>признанн</w:t>
      </w:r>
      <w:r>
        <w:rPr>
          <w:sz w:val="26"/>
          <w:szCs w:val="26"/>
        </w:rPr>
        <w:t>ой</w:t>
      </w:r>
      <w:r w:rsidRPr="008C2E5B">
        <w:rPr>
          <w:sz w:val="26"/>
          <w:szCs w:val="26"/>
        </w:rPr>
        <w:t xml:space="preserve"> безнадежн</w:t>
      </w:r>
      <w:r>
        <w:rPr>
          <w:sz w:val="26"/>
          <w:szCs w:val="26"/>
        </w:rPr>
        <w:t xml:space="preserve">ой </w:t>
      </w:r>
      <w:r w:rsidRPr="008C2E5B">
        <w:rPr>
          <w:sz w:val="26"/>
          <w:szCs w:val="26"/>
        </w:rPr>
        <w:t xml:space="preserve">к взысканию, и перечня документов, подтверждающих обстоятельства признания задолженности </w:t>
      </w:r>
      <w:r w:rsidR="00EA5A8D">
        <w:rPr>
          <w:sz w:val="26"/>
          <w:szCs w:val="26"/>
        </w:rPr>
        <w:t>безнадежной к взысканию»</w:t>
      </w:r>
      <w:r w:rsidRPr="008C2E5B">
        <w:rPr>
          <w:sz w:val="26"/>
          <w:szCs w:val="26"/>
        </w:rPr>
        <w:t xml:space="preserve">, </w:t>
      </w:r>
      <w:r w:rsidR="00702FA3" w:rsidRPr="0034756E">
        <w:rPr>
          <w:sz w:val="26"/>
          <w:szCs w:val="26"/>
        </w:rPr>
        <w:t xml:space="preserve">Совет депутатов       </w:t>
      </w: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  <w:r w:rsidRPr="0034756E">
        <w:rPr>
          <w:b/>
          <w:sz w:val="26"/>
          <w:szCs w:val="26"/>
        </w:rPr>
        <w:t>РЕШИЛ:</w:t>
      </w: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</w:p>
    <w:p w:rsidR="00C57EFA" w:rsidRDefault="00C57EFA" w:rsidP="00C57EFA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kern w:val="0"/>
          <w:sz w:val="26"/>
          <w:szCs w:val="26"/>
        </w:rPr>
      </w:pPr>
      <w:bookmarkStart w:id="0" w:name="Par0"/>
      <w:bookmarkEnd w:id="0"/>
      <w:r>
        <w:rPr>
          <w:rFonts w:eastAsiaTheme="minorHAnsi"/>
          <w:kern w:val="0"/>
          <w:sz w:val="26"/>
          <w:szCs w:val="26"/>
        </w:rPr>
        <w:t>1. Установить, что безнадежными к взысканию признается задолженность в части сумм местных налогов, числящиеся за налогоплательщиками, уплата и (или) взыскание которых оказались невозможными при наличии одного из следующих оснований:</w:t>
      </w:r>
    </w:p>
    <w:p w:rsidR="00C57EFA" w:rsidRDefault="00C57EFA" w:rsidP="00C57EFA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kern w:val="0"/>
          <w:sz w:val="26"/>
          <w:szCs w:val="26"/>
        </w:rPr>
      </w:pPr>
      <w:r>
        <w:rPr>
          <w:rFonts w:eastAsiaTheme="minorHAnsi"/>
          <w:kern w:val="0"/>
          <w:sz w:val="26"/>
          <w:szCs w:val="26"/>
        </w:rPr>
        <w:t>1) истечение установленного законодательством Российской Федерации срока взыскания недоимки по отмененным местным налогам, задолженность по этим налогам;</w:t>
      </w:r>
    </w:p>
    <w:p w:rsidR="00C57EFA" w:rsidRPr="00C57EFA" w:rsidRDefault="00C57EFA" w:rsidP="00C57EFA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color w:val="000000" w:themeColor="text1"/>
          <w:kern w:val="0"/>
          <w:sz w:val="26"/>
          <w:szCs w:val="26"/>
        </w:rPr>
      </w:pPr>
      <w:r>
        <w:rPr>
          <w:rFonts w:eastAsiaTheme="minorHAnsi"/>
          <w:kern w:val="0"/>
          <w:sz w:val="26"/>
          <w:szCs w:val="26"/>
        </w:rPr>
        <w:t xml:space="preserve">2) окончание исполнительного производства в отношении налогоплательщиков - физических лиц, не являющихся индивидуальными предпринимателями, и возвращение взыскателю исполнительного документа в случаях, </w:t>
      </w:r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установленных </w:t>
      </w:r>
      <w:hyperlink r:id="rId6" w:history="1">
        <w:r w:rsidRPr="00C57EFA">
          <w:rPr>
            <w:rFonts w:eastAsiaTheme="minorHAnsi"/>
            <w:color w:val="000000" w:themeColor="text1"/>
            <w:kern w:val="0"/>
            <w:sz w:val="26"/>
            <w:szCs w:val="26"/>
          </w:rPr>
          <w:t>пунктами 3</w:t>
        </w:r>
      </w:hyperlink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 и </w:t>
      </w:r>
      <w:hyperlink r:id="rId7" w:history="1">
        <w:r w:rsidRPr="00C57EFA">
          <w:rPr>
            <w:rFonts w:eastAsiaTheme="minorHAnsi"/>
            <w:color w:val="000000" w:themeColor="text1"/>
            <w:kern w:val="0"/>
            <w:sz w:val="26"/>
            <w:szCs w:val="26"/>
          </w:rPr>
          <w:t>4 части 1 статьи 46</w:t>
        </w:r>
      </w:hyperlink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 Федерального закона «Об исполнительном производстве», а также истечение трехлетнего срока со дня вступления в законную силу судебного акта о взыскании налогов, пеней и штрафов.</w:t>
      </w:r>
    </w:p>
    <w:p w:rsidR="00C57EFA" w:rsidRPr="00C57EFA" w:rsidRDefault="00C57EFA" w:rsidP="00C57EFA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color w:val="000000" w:themeColor="text1"/>
          <w:kern w:val="0"/>
          <w:sz w:val="26"/>
          <w:szCs w:val="26"/>
        </w:rPr>
      </w:pPr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2. При наличии оснований, указанных в </w:t>
      </w:r>
      <w:hyperlink w:anchor="Par0" w:history="1">
        <w:r>
          <w:rPr>
            <w:rFonts w:eastAsiaTheme="minorHAnsi"/>
            <w:color w:val="000000" w:themeColor="text1"/>
            <w:kern w:val="0"/>
            <w:sz w:val="26"/>
            <w:szCs w:val="26"/>
          </w:rPr>
          <w:t>пункте</w:t>
        </w:r>
        <w:r w:rsidRPr="00C57EFA">
          <w:rPr>
            <w:rFonts w:eastAsiaTheme="minorHAnsi"/>
            <w:color w:val="000000" w:themeColor="text1"/>
            <w:kern w:val="0"/>
            <w:sz w:val="26"/>
            <w:szCs w:val="26"/>
          </w:rPr>
          <w:t xml:space="preserve"> 1</w:t>
        </w:r>
      </w:hyperlink>
      <w:r>
        <w:rPr>
          <w:rFonts w:eastAsiaTheme="minorHAnsi"/>
          <w:color w:val="000000" w:themeColor="text1"/>
          <w:kern w:val="0"/>
          <w:sz w:val="26"/>
          <w:szCs w:val="26"/>
        </w:rPr>
        <w:t xml:space="preserve"> настоящего решения</w:t>
      </w:r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, задолженность по </w:t>
      </w:r>
      <w:r>
        <w:rPr>
          <w:rFonts w:eastAsiaTheme="minorHAnsi"/>
          <w:color w:val="000000" w:themeColor="text1"/>
          <w:kern w:val="0"/>
          <w:sz w:val="26"/>
          <w:szCs w:val="26"/>
        </w:rPr>
        <w:t>местным</w:t>
      </w:r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 налогам призна</w:t>
      </w:r>
      <w:r>
        <w:rPr>
          <w:rFonts w:eastAsiaTheme="minorHAnsi"/>
          <w:color w:val="000000" w:themeColor="text1"/>
          <w:kern w:val="0"/>
          <w:sz w:val="26"/>
          <w:szCs w:val="26"/>
        </w:rPr>
        <w:t xml:space="preserve">ется безнадежной </w:t>
      </w:r>
      <w:r w:rsidRPr="00C57EFA">
        <w:rPr>
          <w:rFonts w:eastAsiaTheme="minorHAnsi"/>
          <w:color w:val="000000" w:themeColor="text1"/>
          <w:kern w:val="0"/>
          <w:sz w:val="26"/>
          <w:szCs w:val="26"/>
        </w:rPr>
        <w:t>к взысканию на основании следующих документов:</w:t>
      </w:r>
    </w:p>
    <w:p w:rsidR="00C57EFA" w:rsidRDefault="00C57EFA" w:rsidP="00C57EFA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kern w:val="0"/>
          <w:sz w:val="26"/>
          <w:szCs w:val="26"/>
        </w:rPr>
      </w:pPr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1) справка налогового органа о суммах задолженности по </w:t>
      </w:r>
      <w:r>
        <w:rPr>
          <w:rFonts w:eastAsiaTheme="minorHAnsi"/>
          <w:color w:val="000000" w:themeColor="text1"/>
          <w:kern w:val="0"/>
          <w:sz w:val="26"/>
          <w:szCs w:val="26"/>
        </w:rPr>
        <w:t>местным</w:t>
      </w:r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 налогам на дату принятия решения о списании по </w:t>
      </w:r>
      <w:hyperlink r:id="rId8" w:history="1">
        <w:r w:rsidRPr="00C57EFA">
          <w:rPr>
            <w:rFonts w:eastAsiaTheme="minorHAnsi"/>
            <w:color w:val="000000" w:themeColor="text1"/>
            <w:kern w:val="0"/>
            <w:sz w:val="26"/>
            <w:szCs w:val="26"/>
          </w:rPr>
          <w:t>форме</w:t>
        </w:r>
      </w:hyperlink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, </w:t>
      </w:r>
      <w:r>
        <w:rPr>
          <w:rFonts w:eastAsiaTheme="minorHAnsi"/>
          <w:kern w:val="0"/>
          <w:sz w:val="26"/>
          <w:szCs w:val="26"/>
        </w:rPr>
        <w:t>утвержденной федеральным органом исполнительной власти, уполномоченным осуществлять функции по контролю и надзору в сфере налогов и сборов;</w:t>
      </w:r>
    </w:p>
    <w:p w:rsidR="00C57EFA" w:rsidRDefault="00C57EFA" w:rsidP="00D720AC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6"/>
          <w:szCs w:val="26"/>
        </w:rPr>
      </w:pPr>
      <w:r>
        <w:rPr>
          <w:rFonts w:eastAsiaTheme="minorHAnsi"/>
          <w:kern w:val="0"/>
          <w:sz w:val="26"/>
          <w:szCs w:val="26"/>
        </w:rPr>
        <w:t>2) копия постановления судебного пристава-исполнителя об окончании исполнительного производства и о возвращении исполнительного документа взыскателю;</w:t>
      </w:r>
    </w:p>
    <w:p w:rsidR="00C57EFA" w:rsidRDefault="00C57EFA" w:rsidP="00D720AC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6"/>
          <w:szCs w:val="26"/>
        </w:rPr>
      </w:pPr>
      <w:r>
        <w:rPr>
          <w:rFonts w:eastAsiaTheme="minorHAnsi"/>
          <w:kern w:val="0"/>
          <w:sz w:val="26"/>
          <w:szCs w:val="26"/>
        </w:rPr>
        <w:lastRenderedPageBreak/>
        <w:t>3) исполнительный документ.</w:t>
      </w:r>
    </w:p>
    <w:p w:rsidR="00D720AC" w:rsidRDefault="00D720AC" w:rsidP="00D720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57EFA">
        <w:rPr>
          <w:sz w:val="26"/>
          <w:szCs w:val="26"/>
        </w:rPr>
        <w:t xml:space="preserve">. </w:t>
      </w:r>
      <w:r w:rsidR="00CA4B43" w:rsidRPr="00C57EFA">
        <w:rPr>
          <w:sz w:val="26"/>
          <w:szCs w:val="26"/>
        </w:rPr>
        <w:t>Признать утратившим силу</w:t>
      </w:r>
      <w:r w:rsidR="00702FA3" w:rsidRPr="00C57EFA">
        <w:rPr>
          <w:sz w:val="26"/>
          <w:szCs w:val="26"/>
        </w:rPr>
        <w:t xml:space="preserve"> решение Совета депутатов городского </w:t>
      </w:r>
      <w:r w:rsidR="00CA4B43" w:rsidRPr="00C57EFA">
        <w:rPr>
          <w:sz w:val="26"/>
          <w:szCs w:val="26"/>
        </w:rPr>
        <w:t xml:space="preserve">поселения Пойковский от </w:t>
      </w:r>
      <w:r w:rsidR="00E719D3" w:rsidRPr="00C57EFA">
        <w:rPr>
          <w:sz w:val="26"/>
          <w:szCs w:val="26"/>
        </w:rPr>
        <w:t>16.10.20</w:t>
      </w:r>
      <w:r w:rsidR="00CA4B43" w:rsidRPr="00C57EFA">
        <w:rPr>
          <w:sz w:val="26"/>
          <w:szCs w:val="26"/>
        </w:rPr>
        <w:t>1</w:t>
      </w:r>
      <w:r w:rsidR="00E719D3" w:rsidRPr="00C57EFA">
        <w:rPr>
          <w:sz w:val="26"/>
          <w:szCs w:val="26"/>
        </w:rPr>
        <w:t>3</w:t>
      </w:r>
      <w:r w:rsidR="00702FA3" w:rsidRPr="00C57EFA">
        <w:rPr>
          <w:sz w:val="26"/>
          <w:szCs w:val="26"/>
        </w:rPr>
        <w:t xml:space="preserve"> № </w:t>
      </w:r>
      <w:r w:rsidR="00E719D3" w:rsidRPr="00C57EFA">
        <w:rPr>
          <w:sz w:val="26"/>
          <w:szCs w:val="26"/>
        </w:rPr>
        <w:t>12</w:t>
      </w:r>
      <w:r w:rsidR="00702FA3" w:rsidRPr="00C57EFA">
        <w:rPr>
          <w:sz w:val="26"/>
          <w:szCs w:val="26"/>
        </w:rPr>
        <w:t xml:space="preserve"> «</w:t>
      </w:r>
      <w:r w:rsidR="00E719D3" w:rsidRPr="00C57EFA">
        <w:rPr>
          <w:sz w:val="26"/>
          <w:szCs w:val="26"/>
        </w:rPr>
        <w:t>Об установлении дополнительных оснований признания безнадёжными к взысканию недоимки, задолженности по пеням и штрафам по местным налогам</w:t>
      </w:r>
      <w:r w:rsidR="00CA4B43" w:rsidRPr="00C57EFA">
        <w:rPr>
          <w:sz w:val="26"/>
          <w:szCs w:val="26"/>
        </w:rPr>
        <w:t>».</w:t>
      </w:r>
    </w:p>
    <w:p w:rsidR="00D720AC" w:rsidRDefault="00D720AC" w:rsidP="00D720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02FA3" w:rsidRPr="002524D0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</w:t>
      </w:r>
      <w:r w:rsidR="00E719D3">
        <w:rPr>
          <w:bCs/>
          <w:sz w:val="26"/>
          <w:szCs w:val="26"/>
        </w:rPr>
        <w:t xml:space="preserve"> и размещению</w:t>
      </w:r>
      <w:r>
        <w:rPr>
          <w:bCs/>
          <w:sz w:val="26"/>
          <w:szCs w:val="26"/>
        </w:rPr>
        <w:t xml:space="preserve"> на официальном сайте муниципального образования городское поселение Пойковский</w:t>
      </w:r>
      <w:r w:rsidR="00702FA3" w:rsidRPr="002524D0">
        <w:rPr>
          <w:bCs/>
          <w:sz w:val="26"/>
          <w:szCs w:val="26"/>
        </w:rPr>
        <w:t>.</w:t>
      </w:r>
    </w:p>
    <w:p w:rsidR="00702FA3" w:rsidRPr="002524D0" w:rsidRDefault="00D720AC" w:rsidP="00D720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702FA3" w:rsidRPr="002524D0">
        <w:rPr>
          <w:bCs/>
          <w:sz w:val="26"/>
          <w:szCs w:val="26"/>
        </w:rPr>
        <w:t xml:space="preserve">Настоящее решение вступает в силу с момента опубликования (обнародования). </w:t>
      </w:r>
    </w:p>
    <w:p w:rsidR="00CA4B43" w:rsidRDefault="00CA4B43" w:rsidP="00EA343D">
      <w:pPr>
        <w:tabs>
          <w:tab w:val="left" w:pos="993"/>
        </w:tabs>
        <w:jc w:val="both"/>
        <w:rPr>
          <w:bCs/>
          <w:sz w:val="26"/>
          <w:szCs w:val="26"/>
          <w:highlight w:val="yellow"/>
        </w:rPr>
      </w:pPr>
    </w:p>
    <w:p w:rsidR="00EA343D" w:rsidRDefault="00EA343D" w:rsidP="00EA343D">
      <w:pPr>
        <w:tabs>
          <w:tab w:val="left" w:pos="993"/>
        </w:tabs>
        <w:jc w:val="both"/>
        <w:rPr>
          <w:bCs/>
          <w:sz w:val="26"/>
          <w:szCs w:val="26"/>
          <w:highlight w:val="yellow"/>
        </w:rPr>
      </w:pPr>
    </w:p>
    <w:p w:rsidR="00EA343D" w:rsidRDefault="00EA343D" w:rsidP="00EA343D">
      <w:pPr>
        <w:tabs>
          <w:tab w:val="left" w:pos="993"/>
        </w:tabs>
        <w:jc w:val="both"/>
        <w:rPr>
          <w:bCs/>
          <w:sz w:val="26"/>
          <w:szCs w:val="26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665"/>
      </w:tblGrid>
      <w:tr w:rsidR="00EA343D" w:rsidRPr="00924EC3" w:rsidTr="00D61352">
        <w:tc>
          <w:tcPr>
            <w:tcW w:w="4785" w:type="dxa"/>
          </w:tcPr>
          <w:p w:rsidR="00EA343D" w:rsidRPr="00734823" w:rsidRDefault="00EA343D" w:rsidP="00D61352">
            <w:pPr>
              <w:pStyle w:val="a7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Глава городского </w:t>
            </w:r>
          </w:p>
          <w:p w:rsidR="00EA343D" w:rsidRPr="00734823" w:rsidRDefault="00EA343D" w:rsidP="00D61352">
            <w:pPr>
              <w:pStyle w:val="a7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поселения Пойковский</w:t>
            </w:r>
          </w:p>
        </w:tc>
        <w:tc>
          <w:tcPr>
            <w:tcW w:w="4786" w:type="dxa"/>
          </w:tcPr>
          <w:p w:rsidR="00EA343D" w:rsidRPr="00734823" w:rsidRDefault="00EA343D" w:rsidP="00D61352">
            <w:pPr>
              <w:pStyle w:val="a7"/>
              <w:spacing w:before="0" w:beforeAutospacing="0" w:after="0" w:afterAutospacing="0"/>
              <w:ind w:left="177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Председатель </w:t>
            </w:r>
          </w:p>
          <w:p w:rsidR="00EA343D" w:rsidRPr="00734823" w:rsidRDefault="00EA343D" w:rsidP="00D61352">
            <w:pPr>
              <w:pStyle w:val="a7"/>
              <w:spacing w:before="0" w:beforeAutospacing="0" w:after="0" w:afterAutospacing="0"/>
              <w:ind w:left="177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Совета депутатов</w:t>
            </w:r>
          </w:p>
        </w:tc>
      </w:tr>
      <w:tr w:rsidR="00EA343D" w:rsidRPr="00924EC3" w:rsidTr="00D61352">
        <w:tc>
          <w:tcPr>
            <w:tcW w:w="4785" w:type="dxa"/>
          </w:tcPr>
          <w:p w:rsidR="00EA343D" w:rsidRPr="00734823" w:rsidRDefault="00EA343D" w:rsidP="00D61352">
            <w:pPr>
              <w:pStyle w:val="a7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786" w:type="dxa"/>
          </w:tcPr>
          <w:p w:rsidR="00EA343D" w:rsidRPr="00734823" w:rsidRDefault="00EA343D" w:rsidP="00D61352">
            <w:pPr>
              <w:pStyle w:val="a7"/>
              <w:spacing w:before="0" w:beforeAutospacing="0" w:after="0" w:afterAutospacing="0"/>
              <w:ind w:left="177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городского поселения Пойковский</w:t>
            </w:r>
          </w:p>
          <w:p w:rsidR="00EA343D" w:rsidRPr="00734823" w:rsidRDefault="00EA343D" w:rsidP="00D61352">
            <w:pPr>
              <w:pStyle w:val="a7"/>
              <w:spacing w:before="0" w:beforeAutospacing="0" w:after="0" w:afterAutospacing="0"/>
              <w:ind w:left="177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A343D" w:rsidRPr="00924EC3" w:rsidTr="00D61352">
        <w:tc>
          <w:tcPr>
            <w:tcW w:w="4785" w:type="dxa"/>
          </w:tcPr>
          <w:p w:rsidR="00EA343D" w:rsidRPr="00734823" w:rsidRDefault="00EA343D" w:rsidP="00D61352">
            <w:pPr>
              <w:pStyle w:val="a7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__________________И.С. Б</w:t>
            </w:r>
            <w:bookmarkStart w:id="1" w:name="_GoBack"/>
            <w:bookmarkEnd w:id="1"/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ородина</w:t>
            </w:r>
          </w:p>
        </w:tc>
        <w:tc>
          <w:tcPr>
            <w:tcW w:w="4786" w:type="dxa"/>
          </w:tcPr>
          <w:p w:rsidR="00EA343D" w:rsidRPr="00734823" w:rsidRDefault="00EA343D" w:rsidP="00D61352">
            <w:pPr>
              <w:pStyle w:val="a7"/>
              <w:spacing w:before="0" w:beforeAutospacing="0" w:after="0" w:afterAutospacing="0"/>
              <w:ind w:left="177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_______________В.В. Абазов</w:t>
            </w:r>
          </w:p>
        </w:tc>
      </w:tr>
    </w:tbl>
    <w:p w:rsidR="00EA343D" w:rsidRPr="0034756E" w:rsidRDefault="00EA343D" w:rsidP="00EA343D">
      <w:pPr>
        <w:tabs>
          <w:tab w:val="left" w:pos="993"/>
        </w:tabs>
        <w:jc w:val="both"/>
        <w:rPr>
          <w:bCs/>
          <w:sz w:val="26"/>
          <w:szCs w:val="26"/>
          <w:highlight w:val="yellow"/>
        </w:rPr>
      </w:pPr>
    </w:p>
    <w:p w:rsidR="00702FA3" w:rsidRPr="0034756E" w:rsidRDefault="00702FA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702FA3" w:rsidRDefault="00702FA3" w:rsidP="00702FA3">
      <w:pPr>
        <w:jc w:val="center"/>
        <w:rPr>
          <w:b/>
          <w:sz w:val="26"/>
          <w:szCs w:val="26"/>
        </w:rPr>
      </w:pPr>
    </w:p>
    <w:p w:rsidR="00702FA3" w:rsidRDefault="00702FA3" w:rsidP="00702FA3">
      <w:pPr>
        <w:jc w:val="center"/>
        <w:rPr>
          <w:b/>
          <w:sz w:val="26"/>
          <w:szCs w:val="26"/>
        </w:rPr>
      </w:pPr>
    </w:p>
    <w:p w:rsidR="00702FA3" w:rsidRDefault="00702FA3" w:rsidP="00702FA3">
      <w:pPr>
        <w:jc w:val="center"/>
        <w:rPr>
          <w:b/>
          <w:sz w:val="26"/>
          <w:szCs w:val="26"/>
        </w:rPr>
      </w:pPr>
    </w:p>
    <w:p w:rsidR="00702FA3" w:rsidRDefault="00702FA3" w:rsidP="00702FA3">
      <w:pPr>
        <w:jc w:val="center"/>
        <w:rPr>
          <w:b/>
          <w:sz w:val="26"/>
          <w:szCs w:val="26"/>
        </w:rPr>
      </w:pPr>
    </w:p>
    <w:p w:rsidR="00702FA3" w:rsidRDefault="00702FA3" w:rsidP="00702FA3">
      <w:pPr>
        <w:jc w:val="center"/>
        <w:rPr>
          <w:b/>
          <w:sz w:val="26"/>
          <w:szCs w:val="26"/>
        </w:rPr>
      </w:pPr>
    </w:p>
    <w:p w:rsidR="00702FA3" w:rsidRDefault="00702FA3" w:rsidP="00702FA3">
      <w:pPr>
        <w:pStyle w:val="FORMATTEXT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en-US"/>
        </w:rPr>
      </w:pPr>
    </w:p>
    <w:p w:rsidR="00702FA3" w:rsidRDefault="00702FA3" w:rsidP="00702FA3">
      <w:pPr>
        <w:pStyle w:val="FORMATTEXT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en-US"/>
        </w:rPr>
      </w:pPr>
    </w:p>
    <w:sectPr w:rsidR="00702FA3" w:rsidSect="00EA34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6C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757630"/>
    <w:multiLevelType w:val="multilevel"/>
    <w:tmpl w:val="B4EC3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8762B56"/>
    <w:multiLevelType w:val="multilevel"/>
    <w:tmpl w:val="FAB0EF12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Lucida Sans Unicode" w:hAnsi="Times New Roman" w:cs="Times New Roman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53"/>
    <w:rsid w:val="000760ED"/>
    <w:rsid w:val="002F4576"/>
    <w:rsid w:val="003664AE"/>
    <w:rsid w:val="00662053"/>
    <w:rsid w:val="00702FA3"/>
    <w:rsid w:val="0077457E"/>
    <w:rsid w:val="007B2EF0"/>
    <w:rsid w:val="008C2E5B"/>
    <w:rsid w:val="00907C05"/>
    <w:rsid w:val="00B9542B"/>
    <w:rsid w:val="00C57EFA"/>
    <w:rsid w:val="00CA4B43"/>
    <w:rsid w:val="00CA4C25"/>
    <w:rsid w:val="00D720AC"/>
    <w:rsid w:val="00E719D3"/>
    <w:rsid w:val="00EA343D"/>
    <w:rsid w:val="00EA5A8D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4D6C0-8CE8-4146-9855-C1CDB132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A3"/>
    <w:pPr>
      <w:ind w:left="720"/>
      <w:contextualSpacing/>
    </w:pPr>
  </w:style>
  <w:style w:type="table" w:styleId="a4">
    <w:name w:val="Table Grid"/>
    <w:basedOn w:val="a1"/>
    <w:uiPriority w:val="59"/>
    <w:rsid w:val="0070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70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0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B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B43"/>
    <w:rPr>
      <w:rFonts w:ascii="Segoe UI" w:eastAsia="Lucida Sans Unicode" w:hAnsi="Segoe UI" w:cs="Segoe UI"/>
      <w:kern w:val="1"/>
      <w:sz w:val="18"/>
      <w:szCs w:val="18"/>
    </w:rPr>
  </w:style>
  <w:style w:type="paragraph" w:styleId="a7">
    <w:name w:val="Normal (Web)"/>
    <w:basedOn w:val="a"/>
    <w:rsid w:val="00EA343D"/>
    <w:pPr>
      <w:widowControl/>
      <w:suppressAutoHyphens w:val="0"/>
      <w:spacing w:before="100" w:beforeAutospacing="1" w:after="100" w:afterAutospacing="1"/>
      <w:ind w:left="150" w:right="150"/>
      <w:jc w:val="both"/>
    </w:pPr>
    <w:rPr>
      <w:rFonts w:ascii="Arial" w:eastAsia="Times New Roman" w:hAnsi="Arial" w:cs="Arial"/>
      <w:color w:val="000044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376BBEA69EC3A6E157016236D8DD8B34E731C0D7636AA7AD003938AF20E323CB8DA63C269926086BD41A0A4997161E2FF338909B4F83961EI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376BBEA69EC3A6E157016236D8DD8B34E731C4D66A6AA7AD003938AF20E323CB8DA63C2699250E6BD41A0A4997161E2FF338909B4F83961EI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376BBEA69EC3A6E157016236D8DD8B34E731C4D66A6AA7AD003938AF20E323CB8DA63C2699250E6AD41A0A4997161E2FF338909B4F83961EI0J" TargetMode="External"/><Relationship Id="rId5" Type="http://schemas.openxmlformats.org/officeDocument/2006/relationships/hyperlink" Target="consultantplus://offline/ref=D1C1EEFC4E80E0F089AB3D64E577069E5F4E31C2FA338731C29937740C7EE5B92660091D314D6FCDB5894F77BF6E2D9359A84AFA15866904D5u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Елена Александровна</dc:creator>
  <cp:keywords/>
  <dc:description/>
  <cp:lastModifiedBy>Лякина Елена Васильевна</cp:lastModifiedBy>
  <cp:revision>12</cp:revision>
  <cp:lastPrinted>2023-02-03T08:15:00Z</cp:lastPrinted>
  <dcterms:created xsi:type="dcterms:W3CDTF">2022-11-18T06:14:00Z</dcterms:created>
  <dcterms:modified xsi:type="dcterms:W3CDTF">2023-03-01T10:11:00Z</dcterms:modified>
</cp:coreProperties>
</file>