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9E" w:rsidRPr="00AB1A92" w:rsidRDefault="00B3429E" w:rsidP="00B3429E">
      <w:pPr>
        <w:ind w:left="-142" w:right="395" w:firstLine="142"/>
        <w:jc w:val="center"/>
        <w:rPr>
          <w:rFonts w:ascii="Times New Roman" w:hAnsi="Times New Roman" w:cs="Times New Roman"/>
          <w:b/>
          <w:i/>
          <w:noProof/>
          <w:color w:val="FFFF00"/>
          <w:sz w:val="60"/>
          <w:szCs w:val="60"/>
          <w:lang w:eastAsia="ru-RU"/>
        </w:rPr>
      </w:pPr>
      <w:r w:rsidRPr="0056019B">
        <w:rPr>
          <w:rFonts w:ascii="Times New Roman" w:hAnsi="Times New Roman" w:cs="Times New Roman"/>
          <w:noProof/>
          <w:color w:val="00FFFF"/>
          <w:sz w:val="60"/>
          <w:szCs w:val="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-133350</wp:posOffset>
            </wp:positionV>
            <wp:extent cx="10925175" cy="9488234"/>
            <wp:effectExtent l="0" t="0" r="0" b="0"/>
            <wp:wrapNone/>
            <wp:docPr id="1" name="Рисунок 1" descr="\\serv1c\Общие файлы\Отдел экономики\Предпринимательство\Отчеты\3. ЕжеКвартальные отчёты\5. Ежеквартально (прт1 заседания комиссии НР)\Материалы\алкоголь\fot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1c\Общие файлы\Отдел экономики\Предпринимательство\Отчеты\3. ЕжеКвартальные отчёты\5. Ежеквартально (прт1 заседания комиссии НР)\Материалы\алкоголь\foto-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175" cy="948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A92">
        <w:rPr>
          <w:rFonts w:ascii="Times New Roman" w:hAnsi="Times New Roman" w:cs="Times New Roman"/>
          <w:b/>
          <w:i/>
          <w:noProof/>
          <w:color w:val="FFFF00"/>
          <w:sz w:val="60"/>
          <w:szCs w:val="60"/>
          <w:u w:val="single"/>
          <w:lang w:eastAsia="ru-RU"/>
        </w:rPr>
        <w:t>Контрафактный алкоголь</w:t>
      </w:r>
      <w:r w:rsidRPr="00AB1A92">
        <w:rPr>
          <w:rFonts w:ascii="Times New Roman" w:hAnsi="Times New Roman" w:cs="Times New Roman"/>
          <w:noProof/>
          <w:color w:val="FFFF00"/>
          <w:sz w:val="60"/>
          <w:szCs w:val="60"/>
          <w:lang w:eastAsia="ru-RU"/>
        </w:rPr>
        <w:t xml:space="preserve"> </w:t>
      </w:r>
    </w:p>
    <w:p w:rsidR="00963558" w:rsidRPr="00AB1A92" w:rsidRDefault="00B3429E" w:rsidP="00B3429E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FFFF00"/>
          <w:sz w:val="46"/>
          <w:szCs w:val="46"/>
          <w:lang w:eastAsia="ru-RU"/>
        </w:rPr>
      </w:pPr>
      <w:r w:rsidRPr="00AB1A92">
        <w:rPr>
          <w:rFonts w:ascii="Times New Roman" w:hAnsi="Times New Roman" w:cs="Times New Roman"/>
          <w:b/>
          <w:i/>
          <w:noProof/>
          <w:color w:val="FFFF00"/>
          <w:sz w:val="46"/>
          <w:szCs w:val="46"/>
          <w:lang w:eastAsia="ru-RU"/>
        </w:rPr>
        <w:t xml:space="preserve"> </w:t>
      </w:r>
      <w:r w:rsidRPr="00AB1A92">
        <w:rPr>
          <w:rFonts w:ascii="Times New Roman" w:hAnsi="Times New Roman" w:cs="Times New Roman"/>
          <w:b/>
          <w:i/>
          <w:noProof/>
          <w:color w:val="FFFF00"/>
          <w:sz w:val="46"/>
          <w:szCs w:val="46"/>
          <w:lang w:eastAsia="ru-RU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это продукт, приготовленный на основе существующего бренда, но с нарушением всех технологий. Одно дело, когда алкогольный напиток поддельный и не имеет надлежащего уровня качества, а другое, когда он ядовит и токсичен, что приводит к потере здоровья или к летальному исходу.</w:t>
      </w:r>
    </w:p>
    <w:p w:rsidR="00AB1A92" w:rsidRPr="00AB1A92" w:rsidRDefault="00AB1A92" w:rsidP="00B3429E">
      <w:pPr>
        <w:ind w:left="-142" w:firstLine="142"/>
        <w:jc w:val="center"/>
        <w:rPr>
          <w:rFonts w:ascii="Times New Roman" w:hAnsi="Times New Roman" w:cs="Times New Roman"/>
          <w:b/>
          <w:i/>
          <w:noProof/>
          <w:color w:val="FF0000"/>
          <w:sz w:val="46"/>
          <w:szCs w:val="46"/>
          <w:lang w:eastAsia="ru-RU"/>
        </w:rPr>
      </w:pPr>
      <w:r w:rsidRPr="00AB1A92">
        <w:rPr>
          <w:rFonts w:ascii="Times New Roman" w:hAnsi="Times New Roman" w:cs="Times New Roman"/>
          <w:b/>
          <w:i/>
          <w:noProof/>
          <w:color w:val="FF0000"/>
          <w:sz w:val="46"/>
          <w:szCs w:val="46"/>
          <w:lang w:eastAsia="ru-RU"/>
        </w:rPr>
        <w:t>В целях сохранения жизни и здоровья, преобретать алкогольную продукцию следует только в стационарных организациях торговли, имеющих лицензию.</w:t>
      </w:r>
    </w:p>
    <w:p w:rsidR="004E3BB3" w:rsidRPr="004E3BB3" w:rsidRDefault="004E3BB3" w:rsidP="004E3BB3">
      <w:pPr>
        <w:ind w:left="9072" w:firstLine="142"/>
        <w:rPr>
          <w:rFonts w:ascii="Times New Roman" w:hAnsi="Times New Roman" w:cs="Times New Roman"/>
          <w:b/>
          <w:noProof/>
          <w:color w:val="FFFFFF" w:themeColor="background1"/>
          <w:sz w:val="46"/>
          <w:szCs w:val="46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sz w:val="50"/>
          <w:szCs w:val="50"/>
          <w:lang w:eastAsia="ru-RU"/>
        </w:rPr>
        <w:t xml:space="preserve">       </w:t>
      </w:r>
      <w:r w:rsidRPr="004E3BB3">
        <w:rPr>
          <w:rFonts w:ascii="Times New Roman" w:hAnsi="Times New Roman" w:cs="Times New Roman"/>
          <w:b/>
          <w:noProof/>
          <w:color w:val="FFFFFF" w:themeColor="background1"/>
          <w:sz w:val="50"/>
          <w:szCs w:val="50"/>
          <w:lang w:eastAsia="ru-RU"/>
        </w:rPr>
        <w:t xml:space="preserve">  </w:t>
      </w:r>
      <w:r w:rsidRPr="004E3BB3">
        <w:rPr>
          <w:rFonts w:ascii="Times New Roman" w:hAnsi="Times New Roman" w:cs="Times New Roman"/>
          <w:b/>
          <w:noProof/>
          <w:color w:val="FFFFFF" w:themeColor="background1"/>
          <w:sz w:val="46"/>
          <w:szCs w:val="46"/>
          <w:lang w:eastAsia="ru-RU"/>
        </w:rPr>
        <w:t>На что обращать внимание,</w:t>
      </w:r>
    </w:p>
    <w:p w:rsidR="00AB1A92" w:rsidRPr="004E3BB3" w:rsidRDefault="004E3BB3" w:rsidP="004E3BB3">
      <w:pPr>
        <w:ind w:left="8789" w:firstLine="1559"/>
        <w:rPr>
          <w:rFonts w:ascii="Times New Roman" w:hAnsi="Times New Roman" w:cs="Times New Roman"/>
          <w:b/>
          <w:noProof/>
          <w:color w:val="FFFFFF" w:themeColor="background1"/>
          <w:sz w:val="46"/>
          <w:szCs w:val="46"/>
          <w:lang w:eastAsia="ru-RU"/>
        </w:rPr>
      </w:pPr>
      <w:r w:rsidRPr="004E3BB3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8325485</wp:posOffset>
            </wp:positionH>
            <wp:positionV relativeFrom="paragraph">
              <wp:posOffset>361950</wp:posOffset>
            </wp:positionV>
            <wp:extent cx="2466975" cy="1847850"/>
            <wp:effectExtent l="0" t="0" r="0" b="0"/>
            <wp:wrapNone/>
            <wp:docPr id="3" name="Рисунок 3" descr="\\serv1c\Общие файлы\Отдел экономики\Предпринимательство\Отчеты\3. ЕжеКвартальные отчёты\5. Ежеквартально (прт1 заседания комиссии НР)\Материалы\алкоголь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1c\Общие файлы\Отдел экономики\Предпринимательство\Отчеты\3. ЕжеКвартальные отчёты\5. Ежеквартально (прт1 заседания комиссии НР)\Материалы\алкоголь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3BB3">
        <w:rPr>
          <w:rFonts w:ascii="Times New Roman" w:hAnsi="Times New Roman" w:cs="Times New Roman"/>
          <w:b/>
          <w:noProof/>
          <w:color w:val="FFFFFF" w:themeColor="background1"/>
          <w:sz w:val="46"/>
          <w:szCs w:val="46"/>
          <w:lang w:eastAsia="ru-RU"/>
        </w:rPr>
        <w:t>чтобы</w:t>
      </w:r>
      <w:r w:rsidRPr="004E3BB3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t xml:space="preserve"> </w:t>
      </w:r>
      <w:r w:rsidR="00AB1A92" w:rsidRPr="004E3BB3">
        <w:rPr>
          <w:rFonts w:ascii="Times New Roman" w:hAnsi="Times New Roman" w:cs="Times New Roman"/>
          <w:b/>
          <w:noProof/>
          <w:color w:val="FFFFFF" w:themeColor="background1"/>
          <w:sz w:val="46"/>
          <w:szCs w:val="46"/>
          <w:lang w:eastAsia="ru-RU"/>
        </w:rPr>
        <w:t>не купить подделку :</w:t>
      </w:r>
    </w:p>
    <w:p w:rsidR="00AB1A92" w:rsidRPr="004E3BB3" w:rsidRDefault="00AB1A92" w:rsidP="004E3BB3">
      <w:pPr>
        <w:ind w:left="-142" w:firstLine="10490"/>
        <w:jc w:val="both"/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</w:pPr>
      <w:bookmarkStart w:id="0" w:name="_GoBack"/>
      <w:bookmarkEnd w:id="0"/>
      <w:r w:rsidRPr="004E3BB3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t>- Место покупки</w:t>
      </w:r>
    </w:p>
    <w:p w:rsidR="00AB1A92" w:rsidRPr="004E3BB3" w:rsidRDefault="00AB1A92" w:rsidP="004E3BB3">
      <w:pPr>
        <w:ind w:left="-142" w:firstLine="10490"/>
        <w:jc w:val="both"/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</w:pPr>
      <w:r w:rsidRPr="004E3BB3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t>- Цена</w:t>
      </w:r>
    </w:p>
    <w:p w:rsidR="004E3BB3" w:rsidRPr="004E3BB3" w:rsidRDefault="004E3BB3" w:rsidP="004E3BB3">
      <w:pPr>
        <w:ind w:left="-142" w:firstLine="10490"/>
        <w:jc w:val="both"/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</w:pPr>
      <w:r w:rsidRPr="004E3BB3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t xml:space="preserve">- </w:t>
      </w:r>
      <w:r w:rsidRPr="004E3BB3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t>Акцизная марка</w:t>
      </w:r>
    </w:p>
    <w:p w:rsidR="00AB1A92" w:rsidRPr="004E3BB3" w:rsidRDefault="00AB1A92" w:rsidP="004E3BB3">
      <w:pPr>
        <w:ind w:left="-142" w:firstLine="10490"/>
        <w:jc w:val="both"/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</w:pPr>
      <w:r w:rsidRPr="004E3BB3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t>- Внешний вид бутылки</w:t>
      </w:r>
    </w:p>
    <w:p w:rsidR="00AB1A92" w:rsidRPr="0056019B" w:rsidRDefault="00AB1A92" w:rsidP="004E3BB3">
      <w:pPr>
        <w:ind w:left="-142" w:firstLine="10490"/>
        <w:jc w:val="both"/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</w:pPr>
      <w:r w:rsidRPr="0056019B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t xml:space="preserve">- Информация </w:t>
      </w:r>
      <w:r w:rsidR="004E3BB3" w:rsidRPr="0056019B">
        <w:rPr>
          <w:rFonts w:ascii="Times New Roman" w:hAnsi="Times New Roman" w:cs="Times New Roman"/>
          <w:b/>
          <w:i/>
          <w:noProof/>
          <w:color w:val="FFFFFF" w:themeColor="background1"/>
          <w:sz w:val="46"/>
          <w:szCs w:val="46"/>
          <w:lang w:eastAsia="ru-RU"/>
        </w:rPr>
        <w:t>на этикетке</w:t>
      </w:r>
    </w:p>
    <w:p w:rsidR="0056019B" w:rsidRPr="0056019B" w:rsidRDefault="0056019B" w:rsidP="0056019B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56019B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Покупая под видом известных марок суррогаты алкогольной продукции, потребители подвергают риску свое здоровье и жизнь.</w:t>
      </w:r>
      <w:r w:rsidRPr="0056019B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56019B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Употребление суррогатной алкогольной продукции может привести к тяжелым последствиям и даже к летальным исходам.</w:t>
      </w:r>
      <w:r w:rsidRPr="0056019B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:rsidR="0056019B" w:rsidRPr="0056019B" w:rsidRDefault="00AB1A92" w:rsidP="0056019B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56019B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Даже высокая цена алкоголя – не гарантия его качества.</w:t>
      </w:r>
    </w:p>
    <w:p w:rsidR="0056019B" w:rsidRPr="00CE1014" w:rsidRDefault="0056019B" w:rsidP="0056019B">
      <w:pPr>
        <w:spacing w:line="240" w:lineRule="auto"/>
        <w:jc w:val="center"/>
        <w:rPr>
          <w:rFonts w:ascii="Times New Roman" w:hAnsi="Times New Roman" w:cs="Times New Roman"/>
          <w:b/>
          <w:noProof/>
          <w:color w:val="70AD47"/>
          <w:spacing w:val="10"/>
          <w:sz w:val="40"/>
          <w:szCs w:val="40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AB1A92" w:rsidRPr="00AB1A92" w:rsidRDefault="00AB1A92" w:rsidP="00B3429E">
      <w:pPr>
        <w:ind w:left="-142" w:firstLine="142"/>
        <w:jc w:val="center"/>
        <w:rPr>
          <w:rFonts w:ascii="Times New Roman" w:hAnsi="Times New Roman" w:cs="Times New Roman"/>
          <w:color w:val="00FFFF"/>
          <w:sz w:val="36"/>
          <w:szCs w:val="36"/>
        </w:rPr>
      </w:pPr>
    </w:p>
    <w:sectPr w:rsidR="00AB1A92" w:rsidRPr="00AB1A92" w:rsidSect="0056019B">
      <w:pgSz w:w="16838" w:h="11906" w:orient="landscape"/>
      <w:pgMar w:top="0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71"/>
    <w:rsid w:val="004E3BB3"/>
    <w:rsid w:val="0056019B"/>
    <w:rsid w:val="00963558"/>
    <w:rsid w:val="009A3271"/>
    <w:rsid w:val="00AB1A92"/>
    <w:rsid w:val="00B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8FE98-1AB5-4094-8626-130B2E9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77D3-5F80-4515-ACE1-E0DF0AB7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Юлия Павловна</dc:creator>
  <cp:keywords/>
  <dc:description/>
  <cp:lastModifiedBy>Лисицина Юлия Павловна</cp:lastModifiedBy>
  <cp:revision>2</cp:revision>
  <dcterms:created xsi:type="dcterms:W3CDTF">2023-03-21T10:04:00Z</dcterms:created>
  <dcterms:modified xsi:type="dcterms:W3CDTF">2023-03-21T10:44:00Z</dcterms:modified>
</cp:coreProperties>
</file>