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4C2" w:rsidRDefault="006714C2" w:rsidP="006714C2">
      <w:pPr>
        <w:tabs>
          <w:tab w:val="left" w:pos="5103"/>
        </w:tabs>
        <w:ind w:firstLine="5103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6714C2" w:rsidRDefault="006714C2" w:rsidP="006714C2">
      <w:pPr>
        <w:ind w:left="5103"/>
        <w:rPr>
          <w:sz w:val="26"/>
          <w:szCs w:val="26"/>
        </w:rPr>
      </w:pPr>
      <w:r>
        <w:rPr>
          <w:sz w:val="26"/>
          <w:szCs w:val="26"/>
        </w:rPr>
        <w:t>к распоряжению Администрации городского поселения Пойковский</w:t>
      </w:r>
    </w:p>
    <w:p w:rsidR="006714C2" w:rsidRDefault="006714C2" w:rsidP="006714C2">
      <w:pPr>
        <w:ind w:left="5103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>18.09.2023</w:t>
      </w:r>
      <w:r>
        <w:rPr>
          <w:sz w:val="26"/>
          <w:szCs w:val="26"/>
        </w:rPr>
        <w:t xml:space="preserve"> № 607-р</w:t>
      </w:r>
    </w:p>
    <w:p w:rsidR="006714C2" w:rsidRDefault="006714C2" w:rsidP="006714C2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6714C2" w:rsidRDefault="006714C2" w:rsidP="006714C2">
      <w:pPr>
        <w:jc w:val="center"/>
        <w:rPr>
          <w:sz w:val="26"/>
          <w:szCs w:val="26"/>
        </w:rPr>
      </w:pPr>
    </w:p>
    <w:p w:rsidR="006714C2" w:rsidRDefault="006714C2" w:rsidP="006714C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Аналитическая справка</w:t>
      </w:r>
    </w:p>
    <w:p w:rsidR="006714C2" w:rsidRDefault="006714C2" w:rsidP="006714C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результатах оценки эффективности налоговых расходов</w:t>
      </w:r>
      <w:r>
        <w:rPr>
          <w:rFonts w:ascii="Times New Roman" w:hAnsi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2022 году</w:t>
      </w:r>
    </w:p>
    <w:p w:rsidR="006714C2" w:rsidRDefault="006714C2" w:rsidP="006714C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714C2" w:rsidRDefault="006714C2" w:rsidP="006714C2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Оценка эффективности предоставленных налоговых расходов за 2022 год проведена в соответствии с </w:t>
      </w:r>
      <w:hyperlink r:id="rId7" w:history="1">
        <w:r w:rsidRPr="00943372">
          <w:rPr>
            <w:rStyle w:val="a9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Порядком</w:t>
        </w:r>
      </w:hyperlink>
      <w:r w:rsidRPr="0094337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оценки налоговых расходов, утвержденным постановлением Администрации городского поселения Пойковский от 27.07.2020 № 330-п «О порядке оценки налоговых расходов городского поселения Пойковский».</w:t>
      </w: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Целью проведения оценки эффективности налоговых расходов является выявление неэффективных налоговых расходов, разработка рекомендаций </w:t>
      </w:r>
      <w:r>
        <w:rPr>
          <w:sz w:val="26"/>
          <w:szCs w:val="26"/>
        </w:rPr>
        <w:br/>
        <w:t xml:space="preserve">о сохранении или об отмене налоговых льгот, освобождений и иных преференций </w:t>
      </w:r>
      <w:r>
        <w:rPr>
          <w:sz w:val="26"/>
          <w:szCs w:val="26"/>
        </w:rPr>
        <w:br/>
        <w:t>по налогам.</w:t>
      </w:r>
    </w:p>
    <w:p w:rsidR="006714C2" w:rsidRDefault="006714C2" w:rsidP="006714C2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Оценка проведена на основании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переченя</w:t>
      </w:r>
      <w:proofErr w:type="spellEnd"/>
      <w:r>
        <w:rPr>
          <w:rStyle w:val="a8"/>
        </w:rPr>
        <w:footnoteReference w:id="1"/>
      </w:r>
      <w:r>
        <w:rPr>
          <w:rFonts w:ascii="Times New Roman" w:hAnsi="Times New Roman" w:cs="Times New Roman"/>
          <w:sz w:val="26"/>
          <w:szCs w:val="26"/>
        </w:rPr>
        <w:t xml:space="preserve"> налоговых расходов за 2022 год утвержден Администрацией городского поселения Пойковский.</w:t>
      </w:r>
    </w:p>
    <w:p w:rsidR="006714C2" w:rsidRDefault="006714C2" w:rsidP="006714C2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минимизации потерь бюджета городского поселения Пойковский, связанных с предоставлением налоговых льгот, проведением социальной политики, создания благоприятных экономических условий для развития приоритетных и социально значимых видов экономической деятельности, оказания поддержки отдельным категориям налогоплательщиков нормативными правовыми актами муниципального образования городское поселение Пойковский, действующими в 2022 году, установлены налоговые льготы по:</w:t>
      </w:r>
    </w:p>
    <w:p w:rsidR="006714C2" w:rsidRDefault="006714C2" w:rsidP="006714C2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земельному налогу;</w:t>
      </w:r>
    </w:p>
    <w:p w:rsidR="006714C2" w:rsidRDefault="006714C2" w:rsidP="006714C2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налогу на имущество физических лиц.</w:t>
      </w: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проведения оценки эффективности налоговых расходов использовались данные о категориях налогоплательщиков, о суммах выпадающих доходов </w:t>
      </w:r>
      <w:r>
        <w:rPr>
          <w:sz w:val="26"/>
          <w:szCs w:val="26"/>
        </w:rPr>
        <w:br/>
        <w:t xml:space="preserve">и количестве налогоплательщиков, воспользовавшихся льготами, представленными Межрайонной ИФНС России № 7 по Ханты-Мансийскому автономному округу – Югре, информация, представленная кураторами налоговых расходов и отчеты </w:t>
      </w:r>
      <w:r>
        <w:rPr>
          <w:sz w:val="26"/>
          <w:szCs w:val="26"/>
        </w:rPr>
        <w:br/>
        <w:t>по форме № 5-МН «О налоговой базе и структуре начислений по местным налогам» (далее – форма № 5-МН).</w:t>
      </w:r>
    </w:p>
    <w:p w:rsidR="006714C2" w:rsidRDefault="006714C2" w:rsidP="006714C2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о структуре и динамике налоговых расходов по видам налогов за 2020-2022 годы представлена в таблице 1. </w:t>
      </w:r>
    </w:p>
    <w:p w:rsidR="006714C2" w:rsidRDefault="006714C2" w:rsidP="006714C2">
      <w:pPr>
        <w:pStyle w:val="ConsPlusNormal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</w:p>
    <w:p w:rsidR="006714C2" w:rsidRDefault="006714C2" w:rsidP="006714C2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14C2" w:rsidRDefault="006714C2" w:rsidP="006714C2">
      <w:pPr>
        <w:pStyle w:val="ConsPlusNormal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Структура и динамика налоговых расходов по видам налогов за 2020-2022 годы</w:t>
      </w:r>
    </w:p>
    <w:p w:rsidR="006714C2" w:rsidRDefault="006714C2" w:rsidP="006714C2">
      <w:pPr>
        <w:pStyle w:val="ConsPlusNormal0"/>
        <w:shd w:val="clear" w:color="auto" w:fill="FFFFFF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13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2843"/>
        <w:gridCol w:w="1976"/>
        <w:gridCol w:w="1978"/>
        <w:gridCol w:w="1976"/>
      </w:tblGrid>
      <w:tr w:rsidR="006714C2" w:rsidTr="006714C2">
        <w:trPr>
          <w:tblHeader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</w:tr>
      <w:tr w:rsidR="006714C2" w:rsidTr="006714C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налоговых и неналоговых доходов, 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145 933,4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185 308,7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191 093,9</w:t>
            </w:r>
          </w:p>
        </w:tc>
      </w:tr>
      <w:tr w:rsidR="006714C2" w:rsidTr="006714C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Налоговые расходы, обусловленные льготами, пониженными ставками и иными преференциями, предоставленные в соответствии </w:t>
            </w:r>
          </w:p>
          <w:p w:rsidR="006714C2" w:rsidRDefault="006714C2">
            <w:pPr>
              <w:pStyle w:val="ConsPlusNormal0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нормативными правовыми актами муниципального образования, 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3 818,0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4 014,0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4 552,0</w:t>
            </w:r>
          </w:p>
        </w:tc>
      </w:tr>
      <w:tr w:rsidR="006714C2" w:rsidTr="006714C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ConsPlusNormal0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Темп роста (снижения) суммы налоговых расходов к предыдущему году, 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13,4</w:t>
            </w:r>
          </w:p>
        </w:tc>
      </w:tr>
      <w:tr w:rsidR="006714C2" w:rsidTr="006714C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ConsPlusNormal0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земельного налога, подлежащая уплате, 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9 347,0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10 356,0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11 214,0</w:t>
            </w:r>
          </w:p>
        </w:tc>
      </w:tr>
      <w:tr w:rsidR="006714C2" w:rsidTr="006714C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ConsPlusNormal0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Налоговые расходы, обусловленные льготами, пониженными ставками и иными преференциями по земельному налогу, предоставленные в соответствии с нормативными правовыми актами муниципального образования, 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3 623,0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3 658,0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4 206,0</w:t>
            </w:r>
          </w:p>
        </w:tc>
      </w:tr>
      <w:tr w:rsidR="006714C2" w:rsidTr="006714C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ConsPlusNormal0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процентах к начислению налога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37,5</w:t>
            </w:r>
          </w:p>
        </w:tc>
      </w:tr>
      <w:tr w:rsidR="006714C2" w:rsidTr="006714C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ConsPlusNormal0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налога на имущество физических лиц, подлежащая уплате, 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10 371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11 289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12 779</w:t>
            </w:r>
          </w:p>
        </w:tc>
      </w:tr>
      <w:tr w:rsidR="006714C2" w:rsidTr="006714C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ConsPlusNormal0"/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Налоговые расходы, обусловленные льготами, пониженными ставками и иными преференциями, по налогу на имущество физических лиц, предоставленные в соответствии с нормативными правовыми актами муниципального образования, 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ConsPlusNormal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346</w:t>
            </w:r>
          </w:p>
        </w:tc>
      </w:tr>
    </w:tbl>
    <w:p w:rsidR="006714C2" w:rsidRDefault="006714C2" w:rsidP="006714C2">
      <w:pPr>
        <w:pStyle w:val="ConsPlusNormal0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6714C2" w:rsidRDefault="006714C2" w:rsidP="006714C2">
      <w:pPr>
        <w:pStyle w:val="ConsPlusNormal0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Сумма льгот за 2022 год составила 4 552,0 тыс. рублей, или 2,4% к сумме налоговых и неналоговых доходов бюджета городского поселения Пойковский. </w:t>
      </w:r>
    </w:p>
    <w:p w:rsidR="006714C2" w:rsidRDefault="006714C2" w:rsidP="006714C2">
      <w:pPr>
        <w:pStyle w:val="ConsPlusNormal0"/>
        <w:shd w:val="clear" w:color="auto" w:fill="FFFFFF"/>
        <w:rPr>
          <w:rFonts w:ascii="Times New Roman" w:hAnsi="Times New Roman" w:cs="Times New Roman"/>
          <w:sz w:val="26"/>
          <w:szCs w:val="26"/>
          <w:highlight w:val="red"/>
        </w:rPr>
      </w:pPr>
    </w:p>
    <w:p w:rsidR="006714C2" w:rsidRDefault="006714C2" w:rsidP="006714C2">
      <w:pPr>
        <w:pStyle w:val="ConsPlusNormal0"/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p w:rsidR="006714C2" w:rsidRDefault="006714C2" w:rsidP="006714C2">
      <w:pPr>
        <w:numPr>
          <w:ilvl w:val="0"/>
          <w:numId w:val="1"/>
        </w:numPr>
        <w:tabs>
          <w:tab w:val="left" w:pos="426"/>
        </w:tabs>
        <w:ind w:left="0" w:firstLine="0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Эффективность налоговых расходов по земельному налогу</w:t>
      </w:r>
    </w:p>
    <w:p w:rsidR="006714C2" w:rsidRDefault="006714C2" w:rsidP="006714C2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6714C2" w:rsidRDefault="006714C2" w:rsidP="006714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городского поселения Пойковский земельный налог установлен решением Совета депутатов от 26.09.2014 №78 «Об установлении земельного налога на территории муниципального образования городское поселение Пойковский» (в редакции от 19.12.2014 №98, от 17.02.2015 №117, от 13.05.2015 №132, от 04.06.2015 № 139, от 19.02.2016 №189, от 09.09.2016 № 239, от 23.12.2016 №262, от 24.10.2019 № 70, от 09.04.2020 № 113, от 28.08.2020 №130, от 18.12.2020 №153, от 19.03.2021 №174, от 10.12.2021 № 229, от 02.12.2022 № 301, от 17.02.2023 № 329, от 17.03.2023 № 338), в соответствии с которым налоговые расходы предоставлены:</w:t>
      </w:r>
    </w:p>
    <w:p w:rsidR="006714C2" w:rsidRDefault="006714C2" w:rsidP="006714C2">
      <w:pPr>
        <w:ind w:firstLine="708"/>
        <w:jc w:val="both"/>
        <w:rPr>
          <w:sz w:val="26"/>
          <w:szCs w:val="26"/>
        </w:rPr>
      </w:pPr>
      <w:r>
        <w:rPr>
          <w:rFonts w:eastAsia="Calibri"/>
          <w:bCs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От уплаты земельного налога освобождаются:</w:t>
      </w:r>
    </w:p>
    <w:p w:rsidR="006714C2" w:rsidRDefault="006714C2" w:rsidP="006714C2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1.  В размере 100% юридические лица:</w:t>
      </w:r>
    </w:p>
    <w:p w:rsidR="006714C2" w:rsidRDefault="006714C2" w:rsidP="006714C2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  муниципальные учреждения, финансируемые</w:t>
      </w:r>
      <w:r>
        <w:rPr>
          <w:rFonts w:eastAsia="Calibri"/>
          <w:sz w:val="26"/>
          <w:szCs w:val="26"/>
          <w:lang w:eastAsia="en-US"/>
        </w:rPr>
        <w:t xml:space="preserve"> из бюджета муниципального образования Нефтеюганский район и муниципального образования городское поселение Пойковский – в отношении земельных участков, используемых ими для непосредственного выполнения возложенных на них функций;</w:t>
      </w:r>
    </w:p>
    <w:p w:rsidR="006714C2" w:rsidRDefault="006714C2" w:rsidP="006714C2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  <w:t>2. В размере 100% физические лица:</w:t>
      </w:r>
    </w:p>
    <w:p w:rsidR="006714C2" w:rsidRDefault="006714C2" w:rsidP="006714C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1) Герои Советского Союза, Герои Российской Федерации, полные кавалеры ордена Славы; </w:t>
      </w:r>
    </w:p>
    <w:p w:rsidR="006714C2" w:rsidRDefault="006714C2" w:rsidP="006714C2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</w:t>
      </w:r>
      <w:r>
        <w:rPr>
          <w:rFonts w:eastAsia="Calibri"/>
          <w:sz w:val="26"/>
          <w:szCs w:val="26"/>
          <w:lang w:eastAsia="en-US"/>
        </w:rPr>
        <w:tab/>
        <w:t>2) ветераны, инвалиды и участники Великой Отечественной войны, ветераны и инвалиды боевых действий, а также лица, награжденные знаком Житель осажденного Севастополя;</w:t>
      </w:r>
    </w:p>
    <w:p w:rsidR="006714C2" w:rsidRDefault="006714C2" w:rsidP="006714C2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</w:t>
      </w:r>
      <w:r>
        <w:rPr>
          <w:rFonts w:eastAsia="Calibri"/>
          <w:sz w:val="26"/>
          <w:szCs w:val="26"/>
          <w:lang w:eastAsia="en-US"/>
        </w:rPr>
        <w:tab/>
        <w:t xml:space="preserve">3) инвалиды </w:t>
      </w:r>
      <w:r>
        <w:rPr>
          <w:rFonts w:eastAsia="Calibri"/>
          <w:sz w:val="26"/>
          <w:szCs w:val="26"/>
          <w:lang w:val="en-US" w:eastAsia="en-US"/>
        </w:rPr>
        <w:t>I</w:t>
      </w:r>
      <w:r>
        <w:rPr>
          <w:rFonts w:eastAsia="Calibri"/>
          <w:sz w:val="26"/>
          <w:szCs w:val="26"/>
          <w:lang w:eastAsia="en-US"/>
        </w:rPr>
        <w:t xml:space="preserve"> и </w:t>
      </w:r>
      <w:r>
        <w:rPr>
          <w:rFonts w:eastAsia="Calibri"/>
          <w:sz w:val="26"/>
          <w:szCs w:val="26"/>
          <w:lang w:val="en-US" w:eastAsia="en-US"/>
        </w:rPr>
        <w:t>II</w:t>
      </w:r>
      <w:r>
        <w:rPr>
          <w:rFonts w:eastAsia="Calibri"/>
          <w:sz w:val="26"/>
          <w:szCs w:val="26"/>
          <w:lang w:eastAsia="en-US"/>
        </w:rPr>
        <w:t xml:space="preserve"> группы, а также неработающие инвалиды </w:t>
      </w:r>
      <w:r>
        <w:rPr>
          <w:rFonts w:eastAsia="Calibri"/>
          <w:sz w:val="26"/>
          <w:szCs w:val="26"/>
          <w:lang w:val="en-US" w:eastAsia="en-US"/>
        </w:rPr>
        <w:t>III</w:t>
      </w:r>
      <w:r>
        <w:rPr>
          <w:rFonts w:eastAsia="Calibri"/>
          <w:sz w:val="26"/>
          <w:szCs w:val="26"/>
          <w:lang w:eastAsia="en-US"/>
        </w:rPr>
        <w:t xml:space="preserve"> группы;</w:t>
      </w:r>
    </w:p>
    <w:p w:rsidR="006714C2" w:rsidRDefault="006714C2" w:rsidP="006714C2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</w:t>
      </w:r>
      <w:r>
        <w:rPr>
          <w:rFonts w:eastAsia="Calibri"/>
          <w:sz w:val="26"/>
          <w:szCs w:val="26"/>
          <w:lang w:eastAsia="en-US"/>
        </w:rPr>
        <w:tab/>
        <w:t>4)  инвалиды с детства;</w:t>
      </w:r>
    </w:p>
    <w:p w:rsidR="006714C2" w:rsidRDefault="006714C2" w:rsidP="006714C2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  <w:t>5)  граждане, имеющие детей-инвалидов, проживающих совместно с ними и не достигших возраста 18 лет;</w:t>
      </w:r>
    </w:p>
    <w:p w:rsidR="006714C2" w:rsidRDefault="006714C2" w:rsidP="006714C2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</w:t>
      </w:r>
      <w:r>
        <w:rPr>
          <w:rFonts w:eastAsia="Calibri"/>
          <w:sz w:val="26"/>
          <w:szCs w:val="26"/>
          <w:lang w:eastAsia="en-US"/>
        </w:rPr>
        <w:tab/>
        <w:t xml:space="preserve">6) физические лица, имеющие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rPr>
          <w:rFonts w:eastAsia="Calibri"/>
          <w:sz w:val="26"/>
          <w:szCs w:val="26"/>
          <w:lang w:eastAsia="en-US"/>
        </w:rPr>
        <w:t>Теча</w:t>
      </w:r>
      <w:proofErr w:type="spellEnd"/>
      <w:r>
        <w:rPr>
          <w:rFonts w:eastAsia="Calibri"/>
          <w:sz w:val="26"/>
          <w:szCs w:val="26"/>
          <w:lang w:eastAsia="en-US"/>
        </w:rPr>
        <w:t>" и в соответствии с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6714C2" w:rsidRDefault="006714C2" w:rsidP="006714C2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ab/>
        <w:t>7)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6714C2" w:rsidRDefault="006714C2" w:rsidP="006714C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8) физические лица, получившие или перенесшие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6714C2" w:rsidRDefault="006714C2" w:rsidP="006714C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9) пенсионеры, получившие пенсии, назначенные в порядке, установленном пенсионным законодательством Российской Федерации.</w:t>
      </w:r>
    </w:p>
    <w:p w:rsidR="006714C2" w:rsidRDefault="006714C2" w:rsidP="006714C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размере 50% физические лица, в отношении земельных участков, не используемых ими в предпринимательской деятельности:</w:t>
      </w:r>
    </w:p>
    <w:p w:rsidR="006714C2" w:rsidRDefault="006714C2" w:rsidP="006714C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Многодетные семьи, воспитывающие трех и более детей в возрасте до 18 лет, при наличии удостоверения, регламентирующего статус многодетной семьи из числа граждан Российской Федерации, проживающие на территории городского поселения Пойковский;</w:t>
      </w:r>
    </w:p>
    <w:p w:rsidR="006714C2" w:rsidRDefault="006714C2" w:rsidP="006714C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Физические и юридические лица в отношении земельных участков, предоставленных для ведения крестьянских (фермерских) хозяйств либо осуществления предпринимательской деятельности в сфере сельского хозяйства. </w:t>
      </w:r>
    </w:p>
    <w:p w:rsidR="006714C2" w:rsidRDefault="006714C2" w:rsidP="006714C2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>От уплаты земельного налога в размере 100% освобождаются:</w:t>
      </w:r>
    </w:p>
    <w:p w:rsidR="006714C2" w:rsidRDefault="006714C2" w:rsidP="006714C2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1) </w:t>
      </w:r>
      <w:r>
        <w:rPr>
          <w:rFonts w:eastAsia="Calibri"/>
          <w:sz w:val="26"/>
          <w:szCs w:val="26"/>
          <w:lang w:eastAsia="en-US"/>
        </w:rPr>
        <w:t xml:space="preserve">организации – инвесторы, реализующие инвестиционные проекты на территории муниципального образования гп.Пойковский по направлениям деятельности, определенным постановлением Правительства Ханты-Мансийского автономного округа-Югры от 05.04.2013 №106-п «О плане создания объектов инвестиционной инфраструктуры в Ханты-Мансийском автономном округе – Югре»  в размере не менее 50 миллионов рублей, в течение двух налоговых периодов с момента отражения произведенных капитальных вложений в бухгалтерском балансе организации-налогоплательщика. </w:t>
      </w:r>
    </w:p>
    <w:p w:rsidR="006714C2" w:rsidRDefault="006714C2" w:rsidP="006714C2">
      <w:pPr>
        <w:spacing w:after="20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Льгота предоставляется в части земельных участков, занятых имуществом, созданным в результате реализации инвестиционного проекта.</w:t>
      </w:r>
    </w:p>
    <w:p w:rsidR="006714C2" w:rsidRDefault="006714C2" w:rsidP="006714C2">
      <w:pPr>
        <w:spacing w:after="20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субъекты малого (среднего) предпринимательства, реализующие инвестиционные проекты на территории муниципального образования гп.Пойковский, в соответствии с приоритетными направлениями развития городского поселения Пойковский, в размере не менее 10 миллионов рублей, в течение двух налоговых периодов с момента отражения произведенных капитальных вложений в бухгалтерском балансе налогоплательщика.</w:t>
      </w:r>
    </w:p>
    <w:p w:rsidR="006714C2" w:rsidRDefault="006714C2" w:rsidP="006714C2">
      <w:pPr>
        <w:spacing w:after="20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Льгота предоставляется в части земельных участков, занятых имуществом, созданным в результате реализации инвестиционного проекта.</w:t>
      </w:r>
    </w:p>
    <w:p w:rsidR="006714C2" w:rsidRDefault="006714C2" w:rsidP="006714C2">
      <w:pPr>
        <w:spacing w:after="20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  <w:t>3) вновь зарегистрированные субъекты малого (среднего) предпринимательства на территории муниципального образования гп.Пойковский, в течение двух налоговых периодов с момента государственной регистрации, имеющим в собственности земельный участок, используемый для осуществления деятельности в соответствии с приоритетными направлениями развития городского поселения Пойковский.</w:t>
      </w:r>
    </w:p>
    <w:p w:rsidR="006714C2" w:rsidRDefault="006714C2" w:rsidP="006714C2">
      <w:pPr>
        <w:spacing w:after="20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  <w:t>В целях применения налоговой льготы, приоритетными направлениями развития городского поселения Пойковский являются следующие виды экономической деятельности:</w:t>
      </w:r>
    </w:p>
    <w:p w:rsidR="006714C2" w:rsidRDefault="006714C2" w:rsidP="006714C2">
      <w:pPr>
        <w:spacing w:after="20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  <w:t>- сельскохозяйственное производство;</w:t>
      </w:r>
    </w:p>
    <w:p w:rsidR="006714C2" w:rsidRDefault="006714C2" w:rsidP="006714C2">
      <w:pPr>
        <w:spacing w:after="20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  <w:t xml:space="preserve">- дошкольное и начальное общее образование; </w:t>
      </w:r>
    </w:p>
    <w:p w:rsidR="006714C2" w:rsidRDefault="006714C2" w:rsidP="006714C2">
      <w:pPr>
        <w:spacing w:after="20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здравоохранение и предоставление социальных услуг;</w:t>
      </w:r>
    </w:p>
    <w:p w:rsidR="006714C2" w:rsidRDefault="006714C2" w:rsidP="006714C2">
      <w:pPr>
        <w:spacing w:after="20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услуги в сфере семейного, молодежного и детского досуга;</w:t>
      </w:r>
    </w:p>
    <w:p w:rsidR="006714C2" w:rsidRDefault="006714C2" w:rsidP="006714C2">
      <w:pPr>
        <w:spacing w:after="20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услуги в сфере культуры и спорта;</w:t>
      </w:r>
    </w:p>
    <w:p w:rsidR="006714C2" w:rsidRDefault="006714C2" w:rsidP="006714C2">
      <w:pPr>
        <w:spacing w:after="20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машиностроение и металлообработка;</w:t>
      </w:r>
    </w:p>
    <w:p w:rsidR="006714C2" w:rsidRDefault="006714C2" w:rsidP="006714C2">
      <w:pPr>
        <w:spacing w:after="20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производство строительных материалов.</w:t>
      </w:r>
    </w:p>
    <w:p w:rsidR="006714C2" w:rsidRPr="00943372" w:rsidRDefault="006714C2" w:rsidP="006714C2">
      <w:pPr>
        <w:spacing w:before="100" w:beforeAutospacing="1"/>
        <w:ind w:firstLine="48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- </w:t>
      </w:r>
      <w:r>
        <w:rPr>
          <w:sz w:val="26"/>
          <w:szCs w:val="26"/>
        </w:rPr>
        <w:t xml:space="preserve">социально ориентированные некоммерческие организации, осуществляющие на территории городского поселения Пойковский виды деятельности, предусмотренные пунктом 1 </w:t>
      </w:r>
      <w:hyperlink r:id="rId8" w:history="1">
        <w:r w:rsidRPr="00943372">
          <w:rPr>
            <w:rStyle w:val="a9"/>
            <w:color w:val="000000"/>
            <w:sz w:val="26"/>
            <w:szCs w:val="26"/>
            <w:u w:val="none"/>
          </w:rPr>
          <w:t>статьи 31.1 Федерального закона от 12 января 1996 года N 7-ФЗ "О некоммерческих организациях"</w:t>
        </w:r>
      </w:hyperlink>
      <w:r w:rsidRPr="00943372">
        <w:rPr>
          <w:color w:val="000000"/>
          <w:sz w:val="26"/>
          <w:szCs w:val="26"/>
        </w:rPr>
        <w:t xml:space="preserve">, пунктом 1 </w:t>
      </w:r>
      <w:hyperlink r:id="rId9" w:history="1">
        <w:r w:rsidRPr="00943372">
          <w:rPr>
            <w:rStyle w:val="a9"/>
            <w:color w:val="000000"/>
            <w:sz w:val="26"/>
            <w:szCs w:val="26"/>
            <w:u w:val="none"/>
          </w:rPr>
          <w:t>статьи 3 Закона Ханты-Мансийского автономного округа - Югры от 16 декабря 2010 года N 229-оз "О поддержке региональных социально ориентированных некоммерческих организаций, осуществляющих деятельность в Ханты-Мансийском автономном округе - Югре"</w:t>
        </w:r>
      </w:hyperlink>
      <w:r w:rsidRPr="00943372">
        <w:rPr>
          <w:color w:val="000000"/>
          <w:sz w:val="26"/>
          <w:szCs w:val="26"/>
        </w:rPr>
        <w:t>.</w:t>
      </w:r>
      <w:r w:rsidRPr="00943372">
        <w:rPr>
          <w:sz w:val="26"/>
          <w:szCs w:val="26"/>
        </w:rPr>
        <w:t xml:space="preserve"> </w:t>
      </w:r>
    </w:p>
    <w:p w:rsidR="006714C2" w:rsidRDefault="006714C2" w:rsidP="006714C2">
      <w:pPr>
        <w:spacing w:before="100" w:beforeAutospacing="1"/>
        <w:ind w:firstLine="480"/>
        <w:jc w:val="both"/>
        <w:rPr>
          <w:sz w:val="26"/>
          <w:szCs w:val="26"/>
        </w:rPr>
      </w:pPr>
      <w:r w:rsidRPr="00943372">
        <w:rPr>
          <w:sz w:val="26"/>
          <w:szCs w:val="26"/>
        </w:rPr>
        <w:t>4) организации,</w:t>
      </w:r>
      <w:r>
        <w:rPr>
          <w:sz w:val="26"/>
          <w:szCs w:val="26"/>
        </w:rPr>
        <w:t xml:space="preserve">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3-х лет. </w:t>
      </w:r>
    </w:p>
    <w:p w:rsidR="006714C2" w:rsidRDefault="006714C2" w:rsidP="006714C2">
      <w:pPr>
        <w:spacing w:before="100" w:beforeAutospacing="1"/>
        <w:ind w:firstLine="480"/>
        <w:jc w:val="both"/>
        <w:rPr>
          <w:sz w:val="26"/>
          <w:szCs w:val="26"/>
        </w:rPr>
      </w:pPr>
      <w:r>
        <w:rPr>
          <w:sz w:val="26"/>
          <w:szCs w:val="26"/>
        </w:rPr>
        <w:t>5) управляющие компании индустриальных (промышленных) парков в отношении имущества, используемого при реализации инвестиционных проектов и находящегося на территории индустриального (промышленного) парка. Налоговая льгота, установленная настоящим подпунктом, применяется в случае ведения управляющими компаниями раздельного бухгалтерского учета объектов основных средств, расположенных в г</w:t>
      </w:r>
      <w:bookmarkStart w:id="0" w:name="_GoBack"/>
      <w:bookmarkEnd w:id="0"/>
      <w:r>
        <w:rPr>
          <w:sz w:val="26"/>
          <w:szCs w:val="26"/>
        </w:rPr>
        <w:t>раницах индустриального (промышленного) парка и за его пределами, с первого числа месяца, следующего за месяцем, в котором управляющая компания включена в реестр в соответствии с требованиями, определенными Постановлением Правительства Российской Федерации "Об индустриальных (промышленных) парках и управляющих компаниях индустриальных (промышленных) парков", до первого числа месяца, следующего за месяцем, в котором прекращен статус индустриального (промышленного) парка, но не более пяти лет с даты включения в реестр.</w:t>
      </w:r>
    </w:p>
    <w:p w:rsidR="006714C2" w:rsidRDefault="006714C2" w:rsidP="006714C2">
      <w:pPr>
        <w:spacing w:after="20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</w:p>
    <w:p w:rsidR="006714C2" w:rsidRDefault="006714C2" w:rsidP="006714C2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6714C2" w:rsidRDefault="006714C2" w:rsidP="006714C2">
      <w:pPr>
        <w:pStyle w:val="a7"/>
        <w:numPr>
          <w:ilvl w:val="1"/>
          <w:numId w:val="3"/>
        </w:numPr>
        <w:tabs>
          <w:tab w:val="left" w:pos="0"/>
        </w:tabs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Эффективность налоговых расходов по земельному налогу для юридических лиц</w:t>
      </w:r>
    </w:p>
    <w:p w:rsidR="006714C2" w:rsidRDefault="006714C2" w:rsidP="006714C2">
      <w:pPr>
        <w:pStyle w:val="a7"/>
        <w:ind w:left="0"/>
        <w:rPr>
          <w:sz w:val="26"/>
          <w:szCs w:val="26"/>
        </w:rPr>
      </w:pPr>
    </w:p>
    <w:p w:rsidR="006714C2" w:rsidRDefault="006714C2" w:rsidP="006714C2">
      <w:pPr>
        <w:pStyle w:val="ConsPlusNormal0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Таблица 2 </w:t>
      </w:r>
    </w:p>
    <w:p w:rsidR="006714C2" w:rsidRDefault="006714C2" w:rsidP="006714C2">
      <w:pPr>
        <w:pStyle w:val="a7"/>
        <w:ind w:left="0"/>
        <w:rPr>
          <w:sz w:val="26"/>
          <w:szCs w:val="26"/>
        </w:rPr>
      </w:pPr>
    </w:p>
    <w:p w:rsidR="006714C2" w:rsidRDefault="006714C2" w:rsidP="006714C2">
      <w:pPr>
        <w:pStyle w:val="ConsPlusNormal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Динамика по налоговой базе и структуре начислений </w:t>
      </w:r>
    </w:p>
    <w:p w:rsidR="006714C2" w:rsidRDefault="006714C2" w:rsidP="006714C2">
      <w:pPr>
        <w:pStyle w:val="ConsPlusNormal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 з</w:t>
      </w:r>
      <w:r>
        <w:rPr>
          <w:rFonts w:ascii="Times New Roman" w:hAnsi="Times New Roman" w:cs="Times New Roman"/>
          <w:sz w:val="26"/>
          <w:szCs w:val="26"/>
        </w:rPr>
        <w:t>емельному налогу по юридическим лицам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714C2" w:rsidRDefault="006714C2" w:rsidP="006714C2">
      <w:pPr>
        <w:rPr>
          <w:sz w:val="26"/>
          <w:szCs w:val="26"/>
        </w:rPr>
      </w:pPr>
    </w:p>
    <w:tbl>
      <w:tblPr>
        <w:tblW w:w="9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4"/>
        <w:gridCol w:w="3553"/>
        <w:gridCol w:w="1421"/>
        <w:gridCol w:w="1276"/>
        <w:gridCol w:w="1280"/>
        <w:gridCol w:w="1696"/>
      </w:tblGrid>
      <w:tr w:rsidR="006714C2" w:rsidTr="006714C2">
        <w:trPr>
          <w:trHeight w:val="79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ind w:right="17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Темп роста (снижения), %</w:t>
            </w: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a7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pStyle w:val="a7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налогоплательщиков, 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которыми исчислен налог и не применяющих налоговые льготы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применяющих налоговые льготы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земельных участков, учтенных в базе данных налоговых органов, 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11,9</w:t>
            </w: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земельных участков, в отношении которых налогоплательщиками исчислен земельный налог к уплате, 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15,7</w:t>
            </w: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Налоговая база (кадастровая стоимость), тыс. 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871 089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870 221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970 544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11,5</w:t>
            </w: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налога, подлежащая уплате в бюджет,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7 375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7 901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7,1</w:t>
            </w: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налога, не поступившая в бюджет</w:t>
            </w:r>
          </w:p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связи с предоставлением налогоплательщикам льгот по налогу, тыс. рублей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4 282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19,6</w:t>
            </w: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rPr>
                <w:sz w:val="26"/>
                <w:szCs w:val="26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</w:p>
        </w:tc>
      </w:tr>
      <w:tr w:rsidR="006714C2" w:rsidTr="006714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rPr>
                <w:sz w:val="26"/>
                <w:szCs w:val="26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льгот, установленных нормативными правовыми актами органов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3 643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4 198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15,2</w:t>
            </w:r>
          </w:p>
        </w:tc>
      </w:tr>
    </w:tbl>
    <w:p w:rsidR="006714C2" w:rsidRDefault="006714C2" w:rsidP="006714C2">
      <w:pPr>
        <w:jc w:val="both"/>
        <w:rPr>
          <w:sz w:val="26"/>
          <w:szCs w:val="26"/>
        </w:rPr>
      </w:pPr>
    </w:p>
    <w:p w:rsidR="006714C2" w:rsidRDefault="006714C2" w:rsidP="006714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2022 году количество налогоплательщиков составило 47 единиц, в том числе по 16 налогоплательщикам применены налоговые льготы.</w:t>
      </w:r>
    </w:p>
    <w:p w:rsidR="006714C2" w:rsidRDefault="006714C2" w:rsidP="006714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Количество земельных участков, учтенных в базе данных налоговых органов, составило 132 единицы, из них по 82 исчислен земельный налог. </w:t>
      </w:r>
    </w:p>
    <w:p w:rsidR="006714C2" w:rsidRDefault="006714C2" w:rsidP="006714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Сумма налога, подлежащая уплате в бюджет, в 2022 г. составила 7 901 тыс. рублей, что на 7,1% больше предыдущего года. Представлено льгот на сумму 5 120 тыс. рублей, в том числе:</w:t>
      </w:r>
    </w:p>
    <w:p w:rsidR="006714C2" w:rsidRDefault="006714C2" w:rsidP="006714C2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льготам, установленным НК РФ 922 тыс. рублей; </w:t>
      </w:r>
    </w:p>
    <w:p w:rsidR="006714C2" w:rsidRDefault="006714C2" w:rsidP="006714C2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льготам, установленным нормативным правовым актом органа местного самоуправления (решение Совета депутатов городского поселения Пойковский) 4 198 тыс. рублей. </w:t>
      </w:r>
    </w:p>
    <w:p w:rsidR="006714C2" w:rsidRDefault="006714C2" w:rsidP="006714C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Из 16 налогоплательщиков-юридических лиц, 3 налогоплательщикам предоставлены льготы, установленные НК РФ, 13 налогоплательщикам - ль</w:t>
      </w:r>
      <w:r>
        <w:rPr>
          <w:rFonts w:eastAsia="Calibri"/>
          <w:sz w:val="26"/>
          <w:szCs w:val="26"/>
          <w:lang w:eastAsia="en-US"/>
        </w:rPr>
        <w:t xml:space="preserve">готы по земельному налогу в виде освобождения от налогообложения в соответствии с принятым нормативным правовым актом органа местного самоуправления. </w:t>
      </w: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Социальная эффективность налоговых расходов в отношении некоммерческих организаций принимается равной сумме предоставленных налоговых льгот. </w:t>
      </w: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Социальная эффективность налоговых расходов по земельному налогу юридических лиц составила 4 198 тыс. рублей.</w:t>
      </w: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Оценка эффективности налогового расхода характеризуется положительным бюджетным эффектом, так как обеспечивает выполнение возложенных функциональных задач в интересах городского поселения Пойковский.</w:t>
      </w: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kern w:val="2"/>
          <w:sz w:val="26"/>
          <w:szCs w:val="26"/>
          <w:lang w:eastAsia="zh-CN"/>
        </w:rPr>
        <w:t>Бюджетная эффективность от предоставления налоговой льготы заключается в сокращении встречных финансовых потоков при одновременном снижении налоговой нагрузки на учреждение, финансируемое из бюджетов Нефтеюганского района и городского поселения Пойковский.</w:t>
      </w: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 учетом целесообразности и востребованности его применения, действие налогового расхода в 2022 году признано эффективным, не требующим отмены и подлежат сохранению на 2023 год.</w:t>
      </w:r>
    </w:p>
    <w:p w:rsidR="006714C2" w:rsidRDefault="006714C2" w:rsidP="006714C2">
      <w:pPr>
        <w:ind w:firstLine="851"/>
        <w:jc w:val="both"/>
        <w:rPr>
          <w:sz w:val="26"/>
          <w:szCs w:val="26"/>
        </w:rPr>
      </w:pPr>
    </w:p>
    <w:p w:rsidR="006714C2" w:rsidRDefault="006714C2" w:rsidP="006714C2">
      <w:pPr>
        <w:pStyle w:val="a7"/>
        <w:numPr>
          <w:ilvl w:val="1"/>
          <w:numId w:val="3"/>
        </w:numPr>
        <w:tabs>
          <w:tab w:val="left" w:pos="0"/>
        </w:tabs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Оценка эффективности налоговых расходов по земельному налогу для физических лиц</w:t>
      </w:r>
    </w:p>
    <w:p w:rsidR="006714C2" w:rsidRDefault="006714C2" w:rsidP="006714C2">
      <w:pPr>
        <w:pStyle w:val="ConsPlusNormal0"/>
        <w:ind w:left="390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Таблица 3</w:t>
      </w:r>
    </w:p>
    <w:p w:rsidR="006714C2" w:rsidRDefault="006714C2" w:rsidP="006714C2">
      <w:pPr>
        <w:pStyle w:val="ConsPlusNormal0"/>
        <w:ind w:left="39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714C2" w:rsidRDefault="006714C2" w:rsidP="006714C2">
      <w:pPr>
        <w:pStyle w:val="ConsPlusNormal0"/>
        <w:ind w:left="39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Динамика по налоговой базе и структуре начислений</w:t>
      </w:r>
    </w:p>
    <w:p w:rsidR="006714C2" w:rsidRDefault="006714C2" w:rsidP="006714C2">
      <w:pPr>
        <w:pStyle w:val="ConsPlusNormal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 з</w:t>
      </w:r>
      <w:r>
        <w:rPr>
          <w:rFonts w:ascii="Times New Roman" w:hAnsi="Times New Roman" w:cs="Times New Roman"/>
          <w:sz w:val="26"/>
          <w:szCs w:val="26"/>
        </w:rPr>
        <w:t>емельному налогу по физическим лицам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714C2" w:rsidRDefault="006714C2" w:rsidP="006714C2">
      <w:pPr>
        <w:pStyle w:val="ConsPlusNormal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33"/>
        <w:gridCol w:w="2987"/>
        <w:gridCol w:w="1276"/>
        <w:gridCol w:w="1702"/>
        <w:gridCol w:w="1702"/>
        <w:gridCol w:w="1510"/>
      </w:tblGrid>
      <w:tr w:rsidR="006714C2" w:rsidTr="006714C2">
        <w:trPr>
          <w:trHeight w:val="152"/>
          <w:tblHeader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Темп роста (снижения), %</w:t>
            </w:r>
          </w:p>
        </w:tc>
      </w:tr>
      <w:tr w:rsidR="006714C2" w:rsidTr="006714C2">
        <w:trPr>
          <w:trHeight w:val="22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a7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a7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налогоплательщиков,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2 166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-0,1</w:t>
            </w:r>
          </w:p>
        </w:tc>
      </w:tr>
      <w:tr w:rsidR="006714C2" w:rsidTr="006714C2">
        <w:trPr>
          <w:trHeight w:val="7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rPr>
                <w:sz w:val="26"/>
                <w:szCs w:val="26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</w:tr>
      <w:tr w:rsidR="006714C2" w:rsidTr="006714C2">
        <w:trPr>
          <w:trHeight w:val="30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rPr>
                <w:sz w:val="26"/>
                <w:szCs w:val="26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которыми исчислен налог и не применяющих налоговые льготы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1 754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</w:t>
            </w:r>
          </w:p>
        </w:tc>
      </w:tr>
      <w:tr w:rsidR="006714C2" w:rsidTr="006714C2">
        <w:trPr>
          <w:trHeight w:val="22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rPr>
                <w:sz w:val="26"/>
                <w:szCs w:val="26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которым предоставлены налоговые льготы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8,4</w:t>
            </w:r>
          </w:p>
        </w:tc>
      </w:tr>
      <w:tr w:rsidR="006714C2" w:rsidTr="006714C2">
        <w:trPr>
          <w:trHeight w:val="37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земельных участков, учтенных в базе данных налоговых органов,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1 708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8,6</w:t>
            </w:r>
          </w:p>
        </w:tc>
      </w:tr>
      <w:tr w:rsidR="006714C2" w:rsidTr="006714C2">
        <w:trPr>
          <w:trHeight w:val="37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земельных участков, </w:t>
            </w:r>
          </w:p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которым предъявлен налог к уплате, 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1 285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9,3</w:t>
            </w:r>
          </w:p>
        </w:tc>
      </w:tr>
      <w:tr w:rsidR="006714C2" w:rsidTr="006714C2">
        <w:trPr>
          <w:trHeight w:val="22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Кадастровая стоимость,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497 961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527 552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617 915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17,1</w:t>
            </w:r>
          </w:p>
        </w:tc>
      </w:tr>
      <w:tr w:rsidR="006714C2" w:rsidTr="006714C2">
        <w:trPr>
          <w:trHeight w:val="30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налога, подлежащая уплате </w:t>
            </w:r>
          </w:p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бюджет,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2 489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11,1</w:t>
            </w:r>
          </w:p>
        </w:tc>
      </w:tr>
      <w:tr w:rsidR="006714C2" w:rsidTr="006714C2">
        <w:trPr>
          <w:trHeight w:val="38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налога, не поступившая в бюджет </w:t>
            </w:r>
          </w:p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связи с предоставлением налогоплательщикам льгот по налогу, </w:t>
            </w:r>
          </w:p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3,7</w:t>
            </w:r>
          </w:p>
        </w:tc>
      </w:tr>
      <w:tr w:rsidR="006714C2" w:rsidTr="006714C2">
        <w:trPr>
          <w:trHeight w:val="3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rPr>
                <w:sz w:val="26"/>
                <w:szCs w:val="26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</w:p>
        </w:tc>
      </w:tr>
      <w:tr w:rsidR="006714C2" w:rsidTr="006714C2">
        <w:trPr>
          <w:trHeight w:val="3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rPr>
                <w:sz w:val="26"/>
                <w:szCs w:val="26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льгот, установленных нормативными правовыми актами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red"/>
              </w:rPr>
            </w:pPr>
            <w:r>
              <w:rPr>
                <w:sz w:val="26"/>
                <w:szCs w:val="26"/>
              </w:rPr>
              <w:t>53,3</w:t>
            </w:r>
          </w:p>
        </w:tc>
      </w:tr>
    </w:tbl>
    <w:p w:rsidR="006714C2" w:rsidRDefault="006714C2" w:rsidP="006714C2">
      <w:pPr>
        <w:pStyle w:val="a7"/>
        <w:tabs>
          <w:tab w:val="left" w:pos="4035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6714C2" w:rsidRDefault="006714C2" w:rsidP="006714C2">
      <w:pPr>
        <w:pStyle w:val="a7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количество налогоплательщиков составило 2 166 единиц, </w:t>
      </w:r>
      <w:r>
        <w:rPr>
          <w:sz w:val="26"/>
          <w:szCs w:val="26"/>
        </w:rPr>
        <w:br/>
        <w:t xml:space="preserve">в том числе 773 налогоплательщикам предоставлены налоговые льготы. </w:t>
      </w:r>
    </w:p>
    <w:p w:rsidR="006714C2" w:rsidRDefault="006714C2" w:rsidP="006714C2">
      <w:pPr>
        <w:pStyle w:val="a7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Сумма налога, подлежащая уплате в бюджет, составила 3 313 тыс. рублей. Представлено льгот на сумму 556 тыс. рублей, в том числе:</w:t>
      </w:r>
    </w:p>
    <w:p w:rsidR="006714C2" w:rsidRDefault="006714C2" w:rsidP="006714C2">
      <w:pPr>
        <w:pStyle w:val="a7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льготам, установленным нормативным правовым актом органа местного самоуправления (решение Совета депутатов городского поселения Пойковский) 8 тыс. рублей. </w:t>
      </w: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Социальная эффективность налоговых льгот по земельному налогу по физическим лицам за 2022 год составила 8 тыс. рублей.</w:t>
      </w:r>
    </w:p>
    <w:p w:rsidR="006714C2" w:rsidRDefault="006714C2" w:rsidP="006714C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Льготы, предоставляемые физическим лицам, рассматриваются как форма социальной поддержки, имеют исключительно социальный эффект. </w:t>
      </w:r>
    </w:p>
    <w:p w:rsidR="006714C2" w:rsidRDefault="006714C2" w:rsidP="006714C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Освобождение от налогообложения физических лиц данной категории не носит экономического характера. По итогам оценки кураторам предлагается налоговый расход сохранить, так как льгота соответствует цели социально - экономической политики городского поселения Пойковский, предназначена для поддержки социально незащищенной категории граждан.</w:t>
      </w: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714C2" w:rsidRDefault="006714C2" w:rsidP="006714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714C2" w:rsidRDefault="006714C2" w:rsidP="006714C2">
      <w:pPr>
        <w:pStyle w:val="a7"/>
        <w:numPr>
          <w:ilvl w:val="0"/>
          <w:numId w:val="5"/>
        </w:numPr>
        <w:autoSpaceDE w:val="0"/>
        <w:autoSpaceDN w:val="0"/>
        <w:adjustRightInd w:val="0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Эффективность налогового расхода налога на имущество физических лиц</w:t>
      </w:r>
    </w:p>
    <w:p w:rsidR="006714C2" w:rsidRDefault="006714C2" w:rsidP="006714C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714C2" w:rsidRDefault="006714C2" w:rsidP="006714C2">
      <w:pPr>
        <w:pStyle w:val="a7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Налог на имущество физических лиц в соответствии с Налоговым кодексом Российской Федерации, Законом Российской Федерации от 09.12.1991 № 2003-1 «О налогах на имущество физических лиц» (с 01 января 2015 года в соответствии с Федеральным законом от 04.10.2014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лиц») устанавливается представительным органом муниципального образования. </w:t>
      </w:r>
    </w:p>
    <w:p w:rsidR="006714C2" w:rsidRDefault="006714C2" w:rsidP="006714C2">
      <w:pPr>
        <w:pStyle w:val="a7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Представительные органы определяют налоговые ставки, а также налоговые льготы. На территории городского поселения Пойковский ставки и льготы по налогу на имущество физических лиц установлены решением Совета депутатов городского поселения Пойковский от 21.11.2014 № 93 </w:t>
      </w:r>
      <w:r>
        <w:rPr>
          <w:color w:val="000000"/>
          <w:sz w:val="26"/>
          <w:szCs w:val="26"/>
        </w:rPr>
        <w:t>«Об установлении налога на имущество физических лиц на территории муниципального образования городское поселения Пойковский» (в редакции от 23.12.2016 № 271, от 03.05.2018 № 371, от 22.03.2019 № 43, от 26.04.2019 № 47, от 20.03.2020 № 104, от 02.12.2022 № 302).</w:t>
      </w:r>
    </w:p>
    <w:p w:rsidR="006714C2" w:rsidRDefault="006714C2" w:rsidP="006714C2">
      <w:pPr>
        <w:pStyle w:val="a7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уплаты налога освобождаются следующие категории граждан: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представители коренных малочисленных народов Севера (ханты, манси, ненцы), проживающие на территории городского поселения Пойковский;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дети-сироты и опекаемые дети, не достигшие 18-летнего возраста на принадлежащую им долю имущества, а также граждане, проживающие на территории городского поселения Пойковский, не достигшие 23-летнего возраста, которое до достижения ими совершеннолетнего возраста относились к категории дети-сироты и опекаемые дети, на принадлежащую им долю имущества;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многодетные семьи, воспитывающие трех и более детей, в том числе находящихся под опекой (попечительством), в возрасте до 18 лет, при наличии удостоверения, регламентирующего статус многодетной семьи из числа граждан Российской Федерации, проживающих на территории городского поселения Пойковский;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молодые специалисты в течение трех лет после окончания учебного заведения, при наличии диплома об окончании профессиональных образовательных организаций или образовательных организаций высшего образования по образовательным программам среднего профессионального образования или высшего образования;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студенты и слушатели, обучающиеся на дневных отделениях высших и средних специальных учебных заведений, учащиеся профессионально-технических училищ, имеющие облагаемые налогом объекты на территории городского поселения Пойковский, не достигшие 23 летнего возраста;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несовершеннолетние владельцы долей имущества;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неработающие трудоспособные лица, осуществляющие уход за инвалидами 1 группы или престарелыми, нуждающимися в постороннем уходе, по заключению лечебного учреждения, а также за детьми инвалидами в возрасте до 18 лет;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отцы, воспитывающие детей без матерей, и одинокие матери, имеющие детей в возрасте до 16 лет или учащихся общеобразовательных учреждений в возрасте до 18 лет, при наличии постановки на учет в органах социальной защиты населения;</w:t>
      </w:r>
    </w:p>
    <w:p w:rsidR="006714C2" w:rsidRDefault="006714C2" w:rsidP="006714C2">
      <w:pPr>
        <w:pStyle w:val="ConsPlusNormal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солдаты-</w:t>
      </w:r>
      <w:proofErr w:type="spellStart"/>
      <w:r>
        <w:rPr>
          <w:rFonts w:ascii="Times New Roman" w:hAnsi="Times New Roman" w:cs="Times New Roman"/>
          <w:sz w:val="26"/>
          <w:szCs w:val="26"/>
        </w:rPr>
        <w:t>срочники</w:t>
      </w:r>
      <w:proofErr w:type="spellEnd"/>
      <w:r>
        <w:rPr>
          <w:rFonts w:ascii="Times New Roman" w:hAnsi="Times New Roman" w:cs="Times New Roman"/>
          <w:sz w:val="26"/>
          <w:szCs w:val="26"/>
        </w:rPr>
        <w:t>, проходящие срочную военную службу в рядах Вооруженных сил Российской Федерации.</w:t>
      </w:r>
    </w:p>
    <w:p w:rsidR="006714C2" w:rsidRDefault="006714C2" w:rsidP="006714C2">
      <w:pPr>
        <w:pStyle w:val="ConsPlusNormal0"/>
        <w:rPr>
          <w:rFonts w:ascii="Times New Roman" w:hAnsi="Times New Roman" w:cs="Times New Roman"/>
          <w:sz w:val="26"/>
          <w:szCs w:val="26"/>
        </w:rPr>
      </w:pPr>
    </w:p>
    <w:p w:rsidR="006714C2" w:rsidRDefault="006714C2" w:rsidP="006714C2">
      <w:pPr>
        <w:pStyle w:val="ConsPlusNormal0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4</w:t>
      </w:r>
    </w:p>
    <w:p w:rsidR="006714C2" w:rsidRDefault="006714C2" w:rsidP="006714C2">
      <w:pPr>
        <w:pStyle w:val="ConsPlusNormal0"/>
        <w:ind w:left="39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Динамика по налоговой базе и структуре начислений</w:t>
      </w:r>
    </w:p>
    <w:p w:rsidR="006714C2" w:rsidRDefault="006714C2" w:rsidP="006714C2">
      <w:pPr>
        <w:pStyle w:val="ConsPlusNormal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налогу на имущество физических лиц</w:t>
      </w:r>
    </w:p>
    <w:p w:rsidR="006714C2" w:rsidRDefault="006714C2" w:rsidP="006714C2">
      <w:pPr>
        <w:pStyle w:val="ConsPlusNormal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214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6"/>
        <w:gridCol w:w="3404"/>
        <w:gridCol w:w="1417"/>
        <w:gridCol w:w="1418"/>
        <w:gridCol w:w="1560"/>
        <w:gridCol w:w="1560"/>
      </w:tblGrid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Темп роста (снижения), %</w:t>
            </w:r>
          </w:p>
        </w:tc>
      </w:tr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a7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pStyle w:val="a7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налогоплательщиков,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-0,1</w:t>
            </w:r>
          </w:p>
        </w:tc>
      </w:tr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color w:val="00B0F0"/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color w:val="00B0F0"/>
                <w:sz w:val="26"/>
                <w:szCs w:val="26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color w:val="00B0F0"/>
                <w:sz w:val="26"/>
                <w:szCs w:val="26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C2" w:rsidRDefault="006714C2">
            <w:pPr>
              <w:jc w:val="center"/>
              <w:rPr>
                <w:color w:val="00B0F0"/>
                <w:sz w:val="26"/>
                <w:szCs w:val="26"/>
                <w:highlight w:val="yellow"/>
              </w:rPr>
            </w:pPr>
          </w:p>
        </w:tc>
      </w:tr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которыми исчислен налог и не применяющих налоговые льготы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1,9</w:t>
            </w:r>
          </w:p>
        </w:tc>
      </w:tr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которым предоставлены налоговые льготы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-2,1</w:t>
            </w:r>
          </w:p>
        </w:tc>
      </w:tr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строений, помещений и сооружений, учтенных в базе данных налоговых органов,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1,7</w:t>
            </w:r>
          </w:p>
        </w:tc>
      </w:tr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строений, помещений и сооружений, по которым налог предъявлен к уплате,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0,6</w:t>
            </w:r>
          </w:p>
        </w:tc>
      </w:tr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кадастровая стоимость строений, помещений и сооружений, </w:t>
            </w:r>
          </w:p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которым налог предъявлен к уплате, тыс.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6 222 634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6 503 777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6 780 282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4,3</w:t>
            </w:r>
          </w:p>
        </w:tc>
      </w:tr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налога, подлежащая уплате </w:t>
            </w:r>
          </w:p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бюджет,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13,2</w:t>
            </w:r>
          </w:p>
        </w:tc>
      </w:tr>
      <w:tr w:rsidR="006714C2" w:rsidTr="006714C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налога, не поступившая в бюджет </w:t>
            </w:r>
          </w:p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связи с предоставлением налогоплательщикам льгот по налогу </w:t>
            </w:r>
          </w:p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федеральным законодательством,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14,7</w:t>
            </w:r>
          </w:p>
        </w:tc>
      </w:tr>
      <w:tr w:rsidR="006714C2" w:rsidTr="006714C2">
        <w:trPr>
          <w:trHeight w:val="1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4C2" w:rsidRDefault="006714C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Льготы, установленных нормативными правовыми актами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4C2" w:rsidRDefault="006714C2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-2,8</w:t>
            </w:r>
          </w:p>
        </w:tc>
      </w:tr>
    </w:tbl>
    <w:p w:rsidR="006714C2" w:rsidRDefault="006714C2" w:rsidP="006714C2">
      <w:pPr>
        <w:pStyle w:val="a7"/>
        <w:ind w:left="390"/>
        <w:jc w:val="both"/>
        <w:rPr>
          <w:sz w:val="26"/>
          <w:szCs w:val="26"/>
        </w:rPr>
      </w:pPr>
    </w:p>
    <w:p w:rsidR="006714C2" w:rsidRDefault="006714C2" w:rsidP="006714C2">
      <w:pPr>
        <w:pStyle w:val="a7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количество налогоплательщиков составило 9 221 единиц, </w:t>
      </w:r>
      <w:r>
        <w:rPr>
          <w:sz w:val="26"/>
          <w:szCs w:val="26"/>
        </w:rPr>
        <w:br/>
        <w:t xml:space="preserve">в том числе 3 760 налогоплательщикам предоставлены налоговые льготы. </w:t>
      </w:r>
    </w:p>
    <w:p w:rsidR="006714C2" w:rsidRDefault="006714C2" w:rsidP="006714C2">
      <w:pPr>
        <w:ind w:firstLine="708"/>
        <w:jc w:val="both"/>
        <w:rPr>
          <w:b/>
        </w:rPr>
      </w:pPr>
      <w:r>
        <w:rPr>
          <w:sz w:val="26"/>
          <w:szCs w:val="26"/>
        </w:rPr>
        <w:t>Освобождение от налогообложения физических лиц данных категории не носит экономического характера. По итогам оценки предлагается налоговые расходы признать эффективными и сохранить в последующие периоды.</w:t>
      </w:r>
    </w:p>
    <w:p w:rsidR="006714C2" w:rsidRDefault="006714C2" w:rsidP="006714C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714C2" w:rsidRDefault="006714C2" w:rsidP="006714C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Результат оценки эффективности налоговых расходов</w:t>
      </w:r>
      <w:r>
        <w:rPr>
          <w:rFonts w:ascii="Times New Roman" w:hAnsi="Times New Roman"/>
          <w:b/>
          <w:sz w:val="26"/>
          <w:szCs w:val="26"/>
        </w:rPr>
        <w:t xml:space="preserve"> в </w:t>
      </w:r>
      <w:r>
        <w:rPr>
          <w:rFonts w:ascii="Times New Roman" w:hAnsi="Times New Roman" w:cs="Times New Roman"/>
          <w:b/>
          <w:sz w:val="26"/>
          <w:szCs w:val="26"/>
        </w:rPr>
        <w:t>2022 году</w:t>
      </w:r>
    </w:p>
    <w:p w:rsidR="006714C2" w:rsidRDefault="006714C2" w:rsidP="006714C2">
      <w:pPr>
        <w:jc w:val="center"/>
        <w:rPr>
          <w:sz w:val="26"/>
          <w:szCs w:val="26"/>
        </w:rPr>
      </w:pPr>
    </w:p>
    <w:p w:rsidR="006714C2" w:rsidRDefault="006714C2" w:rsidP="006714C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  Из   оценки эффективности предоставленного налогового расхода следует, что установленные налоговые расходы по земельному налогу и налогу на имущество физических лиц имеют положительный социально-экономический эффект.</w:t>
      </w:r>
    </w:p>
    <w:p w:rsidR="006714C2" w:rsidRDefault="006714C2" w:rsidP="006714C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Более результативные (менее затратные) альтернативные механизмы достижения результата от предоставления налоговых расходов отсутствуют.</w:t>
      </w:r>
    </w:p>
    <w:p w:rsidR="006714C2" w:rsidRDefault="006714C2" w:rsidP="006714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14C2" w:rsidRDefault="006714C2" w:rsidP="006714C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Выводы и предложения</w:t>
      </w:r>
    </w:p>
    <w:p w:rsidR="006714C2" w:rsidRDefault="006714C2" w:rsidP="006714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714C2" w:rsidRDefault="006714C2" w:rsidP="006714C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>3. Результаты оценки эффективности предоставленного налогового расхода выявили, что налоговый расход признается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эффективным.</w:t>
      </w:r>
    </w:p>
    <w:p w:rsidR="006714C2" w:rsidRDefault="006714C2" w:rsidP="006714C2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4.  Исходя из оценки эффективности предоставленного налогового расхода предлагается сохранить налоговые расходы.</w:t>
      </w:r>
    </w:p>
    <w:p w:rsidR="006714C2" w:rsidRDefault="006714C2" w:rsidP="006714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6714C2" w:rsidRDefault="006714C2" w:rsidP="006714C2">
      <w:pPr>
        <w:rPr>
          <w:sz w:val="26"/>
          <w:szCs w:val="26"/>
        </w:rPr>
      </w:pPr>
    </w:p>
    <w:p w:rsidR="006714C2" w:rsidRDefault="006714C2" w:rsidP="006714C2">
      <w:pPr>
        <w:pStyle w:val="a5"/>
        <w:rPr>
          <w:rFonts w:ascii="Times New Roman" w:hAnsi="Times New Roman"/>
          <w:szCs w:val="26"/>
        </w:rPr>
      </w:pPr>
    </w:p>
    <w:p w:rsidR="006714C2" w:rsidRDefault="006714C2" w:rsidP="006714C2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</w:t>
      </w:r>
    </w:p>
    <w:p w:rsidR="006714C2" w:rsidRDefault="006714C2" w:rsidP="006714C2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29352C" w:rsidRDefault="0029352C"/>
    <w:sectPr w:rsidR="0029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4C2" w:rsidRDefault="006714C2" w:rsidP="006714C2">
      <w:r>
        <w:separator/>
      </w:r>
    </w:p>
  </w:endnote>
  <w:endnote w:type="continuationSeparator" w:id="0">
    <w:p w:rsidR="006714C2" w:rsidRDefault="006714C2" w:rsidP="0067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4C2" w:rsidRDefault="006714C2" w:rsidP="006714C2">
      <w:r>
        <w:separator/>
      </w:r>
    </w:p>
  </w:footnote>
  <w:footnote w:type="continuationSeparator" w:id="0">
    <w:p w:rsidR="006714C2" w:rsidRDefault="006714C2" w:rsidP="006714C2">
      <w:r>
        <w:continuationSeparator/>
      </w:r>
    </w:p>
  </w:footnote>
  <w:footnote w:id="1">
    <w:p w:rsidR="006714C2" w:rsidRDefault="006714C2" w:rsidP="006714C2">
      <w:pPr>
        <w:pStyle w:val="a3"/>
      </w:pPr>
      <w:r>
        <w:rPr>
          <w:rStyle w:val="a8"/>
        </w:rPr>
        <w:footnoteRef/>
      </w:r>
      <w:r>
        <w:t xml:space="preserve"> Перечень размещен на официальном сайте МО https://admpoyk.ru/budget-and-finance/nalogovye-raskhody/22260-perechen-nalogovykh-raskhodov.html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40780"/>
    <w:multiLevelType w:val="multilevel"/>
    <w:tmpl w:val="8822289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003" w:hanging="720"/>
      </w:pPr>
    </w:lvl>
    <w:lvl w:ilvl="2">
      <w:start w:val="1"/>
      <w:numFmt w:val="decimal"/>
      <w:isLgl/>
      <w:lvlText w:val="%1.%2.%3."/>
      <w:lvlJc w:val="left"/>
      <w:pPr>
        <w:ind w:left="1003" w:hanging="720"/>
      </w:pPr>
    </w:lvl>
    <w:lvl w:ilvl="3">
      <w:start w:val="1"/>
      <w:numFmt w:val="decimal"/>
      <w:isLgl/>
      <w:lvlText w:val="%1.%2.%3.%4."/>
      <w:lvlJc w:val="left"/>
      <w:pPr>
        <w:ind w:left="1363" w:hanging="1080"/>
      </w:pPr>
    </w:lvl>
    <w:lvl w:ilvl="4">
      <w:start w:val="1"/>
      <w:numFmt w:val="decimal"/>
      <w:isLgl/>
      <w:lvlText w:val="%1.%2.%3.%4.%5."/>
      <w:lvlJc w:val="left"/>
      <w:pPr>
        <w:ind w:left="1723" w:hanging="1440"/>
      </w:pPr>
    </w:lvl>
    <w:lvl w:ilvl="5">
      <w:start w:val="1"/>
      <w:numFmt w:val="decimal"/>
      <w:isLgl/>
      <w:lvlText w:val="%1.%2.%3.%4.%5.%6."/>
      <w:lvlJc w:val="left"/>
      <w:pPr>
        <w:ind w:left="1723" w:hanging="1440"/>
      </w:pPr>
    </w:lvl>
    <w:lvl w:ilvl="6">
      <w:start w:val="1"/>
      <w:numFmt w:val="decimal"/>
      <w:isLgl/>
      <w:lvlText w:val="%1.%2.%3.%4.%5.%6.%7."/>
      <w:lvlJc w:val="left"/>
      <w:pPr>
        <w:ind w:left="2083" w:hanging="1800"/>
      </w:pPr>
    </w:lvl>
    <w:lvl w:ilvl="7">
      <w:start w:val="1"/>
      <w:numFmt w:val="decimal"/>
      <w:isLgl/>
      <w:lvlText w:val="%1.%2.%3.%4.%5.%6.%7.%8."/>
      <w:lvlJc w:val="left"/>
      <w:pPr>
        <w:ind w:left="2083" w:hanging="1800"/>
      </w:pPr>
    </w:lvl>
    <w:lvl w:ilvl="8">
      <w:start w:val="1"/>
      <w:numFmt w:val="decimal"/>
      <w:isLgl/>
      <w:lvlText w:val="%1.%2.%3.%4.%5.%6.%7.%8.%9."/>
      <w:lvlJc w:val="left"/>
      <w:pPr>
        <w:ind w:left="2443" w:hanging="2160"/>
      </w:pPr>
    </w:lvl>
  </w:abstractNum>
  <w:abstractNum w:abstractNumId="1">
    <w:nsid w:val="2C8818CD"/>
    <w:multiLevelType w:val="hybridMultilevel"/>
    <w:tmpl w:val="881409D6"/>
    <w:lvl w:ilvl="0" w:tplc="E3445864">
      <w:start w:val="1"/>
      <w:numFmt w:val="decimal"/>
      <w:lvlText w:val="%1)"/>
      <w:lvlJc w:val="left"/>
      <w:pPr>
        <w:ind w:left="525" w:hanging="525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F07BEB"/>
    <w:multiLevelType w:val="multilevel"/>
    <w:tmpl w:val="7E4A80A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70B82561"/>
    <w:multiLevelType w:val="hybridMultilevel"/>
    <w:tmpl w:val="5B880A0E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069"/>
    <w:rsid w:val="0029352C"/>
    <w:rsid w:val="00464069"/>
    <w:rsid w:val="006714C2"/>
    <w:rsid w:val="0094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13DF2-4D68-46D5-86C8-9A664E82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714C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714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714C2"/>
    <w:pPr>
      <w:jc w:val="both"/>
    </w:pPr>
    <w:rPr>
      <w:rFonts w:ascii="Arial" w:hAnsi="Arial"/>
      <w:sz w:val="26"/>
      <w:szCs w:val="20"/>
    </w:rPr>
  </w:style>
  <w:style w:type="character" w:customStyle="1" w:styleId="a6">
    <w:name w:val="Основной текст Знак"/>
    <w:basedOn w:val="a0"/>
    <w:link w:val="a5"/>
    <w:semiHidden/>
    <w:rsid w:val="006714C2"/>
    <w:rPr>
      <w:rFonts w:ascii="Arial" w:eastAsia="Times New Roman" w:hAnsi="Arial" w:cs="Times New Roman"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6714C2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6714C2"/>
    <w:rPr>
      <w:rFonts w:ascii="Arial" w:hAnsi="Arial" w:cs="Arial"/>
    </w:rPr>
  </w:style>
  <w:style w:type="paragraph" w:customStyle="1" w:styleId="ConsPlusNormal0">
    <w:name w:val="ConsPlusNormal"/>
    <w:link w:val="ConsPlusNormal"/>
    <w:rsid w:val="006714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714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6714C2"/>
    <w:rPr>
      <w:vertAlign w:val="superscript"/>
    </w:rPr>
  </w:style>
  <w:style w:type="character" w:styleId="a9">
    <w:name w:val="Hyperlink"/>
    <w:basedOn w:val="a0"/>
    <w:uiPriority w:val="99"/>
    <w:semiHidden/>
    <w:unhideWhenUsed/>
    <w:rsid w:val="006714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9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15223&amp;prevdoc=578079655&amp;point=mark=000000000000000000000000000000000000000000000000008Q40M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FA368673FAD813BCB862B6788956617D65B5893C98A470E64328461AD0127FB11BDC848F0B54B404D386VBd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kodeks://link/d?nd=558817320&amp;prevdoc=578079655&amp;point=mark=00000000000000000000000000000000000000000000000000D7F15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3229</Words>
  <Characters>18410</Characters>
  <Application>Microsoft Office Word</Application>
  <DocSecurity>0</DocSecurity>
  <Lines>153</Lines>
  <Paragraphs>43</Paragraphs>
  <ScaleCrop>false</ScaleCrop>
  <Company/>
  <LinksUpToDate>false</LinksUpToDate>
  <CharactersWithSpaces>21596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Лякина Елена Васильевна</dc:creator>
  <cp:keywords/>
  <dc:description/>
  <cp:lastModifiedBy>Лякина Елена Васильевна</cp:lastModifiedBy>
  <cp:revision>3</cp:revision>
  <dcterms:created xsi:type="dcterms:W3CDTF">2023-10-09T05:44:00Z</dcterms:created>
  <dcterms:modified xsi:type="dcterms:W3CDTF">2023-10-09T05:46:00Z</dcterms:modified>
</cp:coreProperties>
</file>