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815AD" w14:textId="77777777" w:rsidR="007E7FB5" w:rsidRPr="007E7FB5" w:rsidRDefault="007E7FB5" w:rsidP="00B10B7D">
      <w:pPr>
        <w:spacing w:after="0" w:line="240" w:lineRule="auto"/>
        <w:ind w:left="-993"/>
        <w:jc w:val="center"/>
        <w:rPr>
          <w:rFonts w:ascii="Calibri" w:eastAsia="Times New Roman" w:hAnsi="Calibri" w:cs="Times New Roman"/>
          <w:sz w:val="24"/>
          <w:szCs w:val="24"/>
          <w:lang w:val="en-US" w:bidi="en-US"/>
        </w:rPr>
      </w:pPr>
      <w:bookmarkStart w:id="0" w:name="_GoBack"/>
      <w:bookmarkEnd w:id="0"/>
      <w:r w:rsidRPr="007E7FB5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28D67194" wp14:editId="45CFF0DD">
            <wp:extent cx="600075" cy="714375"/>
            <wp:effectExtent l="19050" t="0" r="9525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5002" w14:textId="77777777" w:rsidR="007E7FB5" w:rsidRPr="007E7FB5" w:rsidRDefault="007E7FB5" w:rsidP="007E7FB5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lang w:bidi="en-US"/>
        </w:rPr>
        <w:t xml:space="preserve">        Администрация Нефтеюганского района</w:t>
      </w:r>
    </w:p>
    <w:p w14:paraId="382E457A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16"/>
          <w:szCs w:val="16"/>
          <w:lang w:bidi="en-US"/>
        </w:rPr>
      </w:pPr>
    </w:p>
    <w:p w14:paraId="622C30C3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545781B4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3C17C091" w14:textId="77777777" w:rsidR="007E7FB5" w:rsidRPr="007E7FB5" w:rsidRDefault="007E7FB5" w:rsidP="007E7FB5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bidi="en-US"/>
        </w:rPr>
      </w:pPr>
    </w:p>
    <w:p w14:paraId="76433CE9" w14:textId="77777777" w:rsidR="007E7FB5" w:rsidRPr="007E7FB5" w:rsidRDefault="007E7FB5" w:rsidP="00B10B7D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en-US"/>
        </w:rPr>
      </w:pPr>
      <w:r w:rsidRPr="007E7FB5">
        <w:rPr>
          <w:rFonts w:ascii="Times New Roman" w:eastAsia="Calibri" w:hAnsi="Times New Roman" w:cs="Times New Roman"/>
          <w:b/>
          <w:sz w:val="32"/>
          <w:szCs w:val="32"/>
          <w:lang w:bidi="en-US"/>
        </w:rPr>
        <w:t xml:space="preserve">ПОСТАНОВЛЕНИЕ № </w:t>
      </w:r>
      <w:r w:rsidR="005E2D8E">
        <w:rPr>
          <w:rFonts w:ascii="Times New Roman" w:eastAsia="Calibri" w:hAnsi="Times New Roman" w:cs="Times New Roman"/>
          <w:b/>
          <w:sz w:val="32"/>
          <w:szCs w:val="32"/>
          <w:lang w:bidi="en-US"/>
        </w:rPr>
        <w:t>9</w:t>
      </w:r>
    </w:p>
    <w:p w14:paraId="0C84A65E" w14:textId="77777777" w:rsidR="007E7FB5" w:rsidRPr="007E7FB5" w:rsidRDefault="007E7FB5" w:rsidP="007E7F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</w:p>
    <w:p w14:paraId="57EF1108" w14:textId="77777777" w:rsidR="007E7FB5" w:rsidRPr="0050795B" w:rsidRDefault="007E7FB5" w:rsidP="00B10B7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795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8D107E">
        <w:rPr>
          <w:rFonts w:ascii="Times New Roman" w:eastAsia="Calibri" w:hAnsi="Times New Roman" w:cs="Times New Roman"/>
          <w:sz w:val="24"/>
          <w:szCs w:val="24"/>
          <w:lang w:bidi="en-US"/>
        </w:rPr>
        <w:t>1</w:t>
      </w:r>
      <w:r w:rsidR="00C5568B">
        <w:rPr>
          <w:rFonts w:ascii="Times New Roman" w:eastAsia="Calibri" w:hAnsi="Times New Roman" w:cs="Times New Roman"/>
          <w:sz w:val="24"/>
          <w:szCs w:val="24"/>
          <w:lang w:bidi="en-US"/>
        </w:rPr>
        <w:t>0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107E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556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года, 10– 00 ч. </w:t>
      </w:r>
    </w:p>
    <w:p w14:paraId="096D322E" w14:textId="77777777" w:rsidR="00C5568B" w:rsidRPr="00C5568B" w:rsidRDefault="00C5568B" w:rsidP="00B10B7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>г.п. Пойковский, 4мкрн., д. 5, зал заседаний (кабинет № 303)</w:t>
      </w:r>
    </w:p>
    <w:p w14:paraId="3D2AD31F" w14:textId="77777777" w:rsidR="00C5568B" w:rsidRPr="00C5568B" w:rsidRDefault="00C5568B" w:rsidP="00B10B7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 xml:space="preserve"> (сведения об участниках заседания указаны в протоколе №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EF21FE2" w14:textId="77777777" w:rsidR="007E7FB5" w:rsidRDefault="00C5568B" w:rsidP="00B10B7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 xml:space="preserve"> заседания муниципальной комиссии)</w:t>
      </w:r>
    </w:p>
    <w:p w14:paraId="19BDEFDB" w14:textId="77777777" w:rsidR="00C5568B" w:rsidRPr="0050795B" w:rsidRDefault="00C5568B" w:rsidP="00C556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26A7545D" w14:textId="77777777" w:rsidR="005E2D8E" w:rsidRDefault="005E2D8E" w:rsidP="00B10B7D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2D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 организации профилактической работы с несовершеннолетними,</w:t>
      </w:r>
    </w:p>
    <w:p w14:paraId="7C5C4946" w14:textId="77777777" w:rsidR="005E2D8E" w:rsidRDefault="005E2D8E" w:rsidP="00B10B7D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E2D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имеющими систематические пропуски учебных занятий</w:t>
      </w:r>
    </w:p>
    <w:p w14:paraId="7B740C4B" w14:textId="302133C5" w:rsidR="007E7FB5" w:rsidRPr="008D107E" w:rsidRDefault="005E2D8E" w:rsidP="00B10B7D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5E2D8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без уважительных причин и неуспеваемости</w:t>
      </w:r>
    </w:p>
    <w:p w14:paraId="2E08A1D7" w14:textId="77777777" w:rsidR="005F7CB2" w:rsidRPr="0050795B" w:rsidRDefault="005F7CB2" w:rsidP="00B10B7D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1C35940B" w14:textId="77777777" w:rsidR="007E7FB5" w:rsidRPr="00FB6BEA" w:rsidRDefault="007E7FB5" w:rsidP="007E7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B6BEA">
        <w:rPr>
          <w:rFonts w:ascii="Times New Roman" w:eastAsia="Calibri" w:hAnsi="Times New Roman" w:cs="Times New Roman"/>
          <w:sz w:val="24"/>
          <w:szCs w:val="24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D411C4" w:rsidRPr="00FB6BEA">
        <w:rPr>
          <w:rFonts w:ascii="Times New Roman" w:eastAsia="Calibri" w:hAnsi="Times New Roman" w:cs="Times New Roman"/>
          <w:sz w:val="24"/>
          <w:szCs w:val="24"/>
          <w:lang w:bidi="en-US"/>
        </w:rPr>
        <w:t>3</w:t>
      </w:r>
      <w:r w:rsidRPr="00FB6BE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год, муниципальная комиссия установила:</w:t>
      </w:r>
    </w:p>
    <w:p w14:paraId="4E7D22CB" w14:textId="77777777" w:rsidR="007E7FB5" w:rsidRPr="00FB6BEA" w:rsidRDefault="007E7FB5" w:rsidP="007E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1AC9373" w14:textId="77777777" w:rsidR="00246254" w:rsidRPr="00FB6BEA" w:rsidRDefault="00246254" w:rsidP="005B66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A">
        <w:rPr>
          <w:rFonts w:ascii="Times New Roman" w:eastAsia="Times New Roman" w:hAnsi="Times New Roman" w:cs="Times New Roman"/>
          <w:sz w:val="24"/>
          <w:szCs w:val="24"/>
        </w:rPr>
        <w:t>Во исполнение пункта 4 статьи 14 Федерального закона от 24.06.1999 №120-ФЗ «Об основах системы профилактики безнадзорности и правонарушений несовершеннолетних», в целях ведения учета несовершеннолетних, не посещающих или систематически пропускающих по неуважительной причинам занятия, Департаментом образования и молодежной политики Нефтеюганского района издан приказ №686-О от 26.10.2020 «Об утверждении форм учета за контролем качества освоения основных образовательных программ общего образования и учета несовершеннолетних, не посещающих или систематически пропускающих по неуважительным причинам занятия в общеобразовательных учреждениях Нефтеюганского района».</w:t>
      </w:r>
    </w:p>
    <w:p w14:paraId="44A1641D" w14:textId="77777777" w:rsidR="00246254" w:rsidRPr="00FB6BEA" w:rsidRDefault="00246254" w:rsidP="005B66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данного приказа в образовательных организациях городского поселения Пойковский ведется мониторинг контроля качества освоения образовательных программ общего образования и учета несовершеннолетних, не посещающих или систематически пропускающих по неуважительным причинам занятия. </w:t>
      </w:r>
    </w:p>
    <w:p w14:paraId="7E8A955B" w14:textId="77777777" w:rsidR="00CD748A" w:rsidRPr="00FB6BEA" w:rsidRDefault="00CD748A" w:rsidP="00CD74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BEA">
        <w:rPr>
          <w:rStyle w:val="c0"/>
          <w:rFonts w:ascii="Times New Roman" w:hAnsi="Times New Roman" w:cs="Times New Roman"/>
          <w:color w:val="000000"/>
          <w:sz w:val="24"/>
          <w:szCs w:val="24"/>
        </w:rPr>
        <w:t>Н</w:t>
      </w:r>
      <w:r w:rsidRPr="00FB6BEA">
        <w:rPr>
          <w:rFonts w:ascii="Times New Roman" w:eastAsia="Calibri" w:hAnsi="Times New Roman" w:cs="Times New Roman"/>
          <w:sz w:val="24"/>
          <w:szCs w:val="24"/>
        </w:rPr>
        <w:t xml:space="preserve">а территории городского поселения Пойковский осуществляют свою деятельность </w:t>
      </w:r>
      <w:r w:rsidR="00FB6BEA">
        <w:rPr>
          <w:rFonts w:ascii="Times New Roman" w:eastAsia="Calibri" w:hAnsi="Times New Roman" w:cs="Times New Roman"/>
          <w:sz w:val="24"/>
          <w:szCs w:val="24"/>
        </w:rPr>
        <w:t>3</w:t>
      </w:r>
      <w:r w:rsidRPr="00FB6BEA">
        <w:rPr>
          <w:rFonts w:ascii="Times New Roman" w:eastAsia="Calibri" w:hAnsi="Times New Roman" w:cs="Times New Roman"/>
          <w:sz w:val="24"/>
          <w:szCs w:val="24"/>
        </w:rPr>
        <w:t xml:space="preserve"> общеобразовательные организации: муниципальное образовательное бюджетное учреждение «Средняя общеобразовательная школа №1» пгт. Пойковский, Нефтеюганское районное муниципальное образовательное бюджетное учреждение «Пойковская средняя общеобразовательная школа №2»,  муниципальное образовательное бюджетное учреждение «Средняя общеобразовательная школа №4» пгт. Пойковский, (далее по тексту – ПСОШ №1 ПСОШ №2, ПСОШ №4) в которых обучается 2839 несовершеннолетних (ПСОШ №1- 1080, ПСОШ №2- 913, ПСОШ №4- 846).</w:t>
      </w:r>
    </w:p>
    <w:p w14:paraId="2590C8AF" w14:textId="0C87C5BC" w:rsidR="005B66C4" w:rsidRPr="00FB6BEA" w:rsidRDefault="005B66C4" w:rsidP="00FB6BE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B6BEA">
        <w:rPr>
          <w:rFonts w:ascii="Times New Roman" w:hAnsi="Times New Roman" w:cs="Times New Roman"/>
          <w:sz w:val="24"/>
          <w:szCs w:val="24"/>
        </w:rPr>
        <w:t>В течение сентября 2022 года образовательными организациями г.п.</w:t>
      </w:r>
      <w:r w:rsidR="0007780D">
        <w:rPr>
          <w:rFonts w:ascii="Times New Roman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hAnsi="Times New Roman" w:cs="Times New Roman"/>
          <w:sz w:val="24"/>
          <w:szCs w:val="24"/>
        </w:rPr>
        <w:t xml:space="preserve">Пойковский был осуществлен учет детей школьного возраста, приступивших к обучению по образовательным программам начального общего, основного общего и среднего общего образования. По состоянию на 10 октября 2022 года на закреплённых за школами территориях </w:t>
      </w:r>
      <w:r w:rsidR="00FB6BEA" w:rsidRPr="00FB6BE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выявлено 3 несовершеннолетних (выпускники 9-го и 10 класса ПСОШ №2)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нарушающих требования  Федерального закона от 29</w:t>
      </w:r>
      <w:r w:rsidR="00B10B7D">
        <w:rPr>
          <w:rFonts w:ascii="Times New Roman" w:eastAsia="Times New Roman" w:hAnsi="Times New Roman" w:cs="Times New Roman"/>
          <w:sz w:val="24"/>
          <w:szCs w:val="24"/>
          <w:lang w:eastAsia="ru-RU"/>
        </w:rPr>
        <w:t>.12.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>2012</w:t>
      </w:r>
      <w:r w:rsidR="00B10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273-ФЗ «Об образовании в Российской 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Федерации». 2 несовершеннолетних направили документы и были зачислены </w:t>
      </w:r>
      <w:r w:rsid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>Златоустовский техникум технологий и экономики</w:t>
      </w:r>
      <w:r w:rsid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>, 1- в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Челябинский финансово- экономический колледж,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BEA" w:rsidRPr="00FB6BE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несовершеннолетний обратился в Нефтеюганский центр занятости населения, был </w:t>
      </w:r>
      <w:r w:rsidR="00FB6BEA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>зарегистрирован на портале «Работа в России» и подал заявку на прохождение курсов по профессии «Монтажник санитарно- технических систем и оборудования» в Нефтеюганском политехническом колледже.</w:t>
      </w:r>
      <w:r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</w:t>
      </w:r>
      <w:r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обучению </w:t>
      </w:r>
      <w:r w:rsidR="00FB6BEA"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>с 1 сентября 202</w:t>
      </w:r>
      <w:r w:rsidR="006757E7"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7780D"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6BEA"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1 </w:t>
      </w:r>
      <w:r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="00FB6BEA"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75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ПСОШ №2.</w:t>
      </w:r>
      <w:r w:rsidRPr="00FB6BE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3E6FA888" w14:textId="77777777" w:rsidR="00787AEE" w:rsidRPr="00FB6BEA" w:rsidRDefault="00787AEE" w:rsidP="00787A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A">
        <w:rPr>
          <w:rFonts w:ascii="Times New Roman" w:eastAsia="Times New Roman" w:hAnsi="Times New Roman" w:cs="Times New Roman"/>
          <w:sz w:val="24"/>
          <w:szCs w:val="24"/>
        </w:rPr>
        <w:t>В течение всего учебного года классными руководителями ведется ежедневный контроль посещаемости уроков. В случае пропуска учебных занятий обучающимся устанавливается причина его отсутствия в школе у родителей (законных представителей).  При единичных пропусках без уважительной причины родители (законные представители) информируются о необходимости усиления контроля за поведением и посещаемостью учебных занятий их ребенком. В случае неоднократных пропусков к индивидуальной работе с обучающимся и его родителями (законными представителями) подключаются социальный педагог, педагог-психолог и заместитель директора по учебно-воспитательной работе</w:t>
      </w:r>
      <w:r w:rsidR="00714ED8" w:rsidRPr="00FB6B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714ED8" w:rsidRPr="00FB6BEA">
        <w:rPr>
          <w:rFonts w:ascii="Times New Roman" w:hAnsi="Times New Roman" w:cs="Times New Roman"/>
          <w:sz w:val="24"/>
          <w:szCs w:val="24"/>
        </w:rPr>
        <w:t xml:space="preserve"> направляются письма в ОМВД России по Нефтеюганскому району для принятия соответствующих мер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23C25B" w14:textId="041D472C" w:rsidR="00B10B7D" w:rsidRDefault="007753FD" w:rsidP="007753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B6BEA">
        <w:rPr>
          <w:rFonts w:ascii="Times New Roman" w:eastAsia="Times New Roman" w:hAnsi="Times New Roman" w:cs="Times New Roman"/>
          <w:sz w:val="24"/>
          <w:szCs w:val="24"/>
        </w:rPr>
        <w:tab/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За 1 полугодие 2022-2023 учебного года выявлен 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обучающи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 xml:space="preserve">йся </w:t>
      </w:r>
      <w:r w:rsidR="00FB6BEA">
        <w:rPr>
          <w:rFonts w:ascii="Times New Roman" w:eastAsia="Times New Roman" w:hAnsi="Times New Roman" w:cs="Times New Roman"/>
          <w:sz w:val="24"/>
          <w:szCs w:val="24"/>
        </w:rPr>
        <w:t xml:space="preserve">8 класса 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 xml:space="preserve">ПСОШ №2, 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>пропуск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>ающий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заняти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3F6119" w:rsidRPr="006757E7">
        <w:rPr>
          <w:rFonts w:ascii="Times New Roman" w:eastAsia="Times New Roman" w:hAnsi="Times New Roman" w:cs="Times New Roman"/>
          <w:sz w:val="24"/>
          <w:szCs w:val="24"/>
        </w:rPr>
        <w:t>(</w:t>
      </w:r>
      <w:r w:rsidR="00787AEE" w:rsidRPr="006757E7">
        <w:rPr>
          <w:rFonts w:ascii="Times New Roman" w:eastAsia="Times New Roman" w:hAnsi="Times New Roman" w:cs="Times New Roman"/>
          <w:sz w:val="24"/>
          <w:szCs w:val="24"/>
        </w:rPr>
        <w:t xml:space="preserve">за первую </w:t>
      </w:r>
      <w:proofErr w:type="gramStart"/>
      <w:r w:rsidR="00787AEE" w:rsidRPr="006757E7">
        <w:rPr>
          <w:rFonts w:ascii="Times New Roman" w:eastAsia="Times New Roman" w:hAnsi="Times New Roman" w:cs="Times New Roman"/>
          <w:sz w:val="24"/>
          <w:szCs w:val="24"/>
        </w:rPr>
        <w:t xml:space="preserve">четверть 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End"/>
      <w:r w:rsidR="00787AEE" w:rsidRPr="00FB6B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257 уроков без уважительной причины (93 % от общего количества уроков), за вторую четверть - 204 урока (100%), в 3 четверти не приступил к обучению).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Основными причинами пропусков уроков без уважительной причины несовершеннолетним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является </w:t>
      </w:r>
      <w:r w:rsidR="00787AEE" w:rsidRPr="00FB6B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отсутствие желания посещать учебные занятия, низкий уровень ответственности к собственной деятельности, отсутствие контроля со стороны законного представителя за учебной деятельностью несовершеннолетнего, нарушение детско-родительских отношений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>Родителю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обучающ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>егося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 официально вручены уведомления о количестве пропущенных урок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6B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отсутствии несовершеннолетнего на промежуточной аттестации, 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составлены индивидуальные образовательные маршруты по устранению академической задолженности по предметам, разъяснена ответственность за ненадлежащее исполнение родительских обязанностей по обучению 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>сына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 факту ненадлежащего исполнения родительских обязанностей по обучению несовершеннолетнего сына, законный представитель </w:t>
      </w:r>
      <w:r w:rsidR="0007780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несовершеннолетнего </w:t>
      </w:r>
      <w:r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привлечен к административной ответственности по ч.1 ст. 5.35 КоАП РФ. </w:t>
      </w:r>
    </w:p>
    <w:p w14:paraId="5CA143C5" w14:textId="08E3EA03" w:rsidR="003F6119" w:rsidRPr="00FB6BEA" w:rsidRDefault="00B10B7D" w:rsidP="007753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="007753FD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20.02.2023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основании ходатайства образовательной организации </w:t>
      </w:r>
      <w:r w:rsidR="007753FD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 несовершеннолетним и его </w:t>
      </w:r>
      <w:r w:rsidR="003F6119" w:rsidRPr="00FB6BEA">
        <w:rPr>
          <w:rFonts w:ascii="Times New Roman" w:eastAsia="Times New Roman" w:hAnsi="Times New Roman" w:cs="Times New Roman"/>
          <w:sz w:val="24"/>
          <w:szCs w:val="24"/>
        </w:rPr>
        <w:t>семьей организована индивидуальная профилактическая работа органами и учреждениями системы профилактики безнадзорности и правонарушений несовершеннолетних.</w:t>
      </w:r>
    </w:p>
    <w:p w14:paraId="31B1B8A8" w14:textId="77777777" w:rsidR="00623CBA" w:rsidRPr="00FB6BEA" w:rsidRDefault="000B03E4" w:rsidP="00474CB9">
      <w:pPr>
        <w:pStyle w:val="a6"/>
        <w:ind w:firstLine="708"/>
        <w:jc w:val="both"/>
        <w:rPr>
          <w:sz w:val="24"/>
          <w:szCs w:val="24"/>
        </w:rPr>
      </w:pPr>
      <w:r w:rsidRPr="00FB6BEA">
        <w:rPr>
          <w:rFonts w:eastAsia="Calibri"/>
          <w:sz w:val="24"/>
          <w:szCs w:val="24"/>
        </w:rPr>
        <w:t xml:space="preserve">По итогам </w:t>
      </w:r>
      <w:r w:rsidR="00AF6486" w:rsidRPr="00FB6BEA">
        <w:rPr>
          <w:rFonts w:eastAsia="Calibri"/>
          <w:sz w:val="24"/>
          <w:szCs w:val="24"/>
        </w:rPr>
        <w:t xml:space="preserve">1 учебного полугодия (2 </w:t>
      </w:r>
      <w:r w:rsidRPr="00FB6BEA">
        <w:rPr>
          <w:rFonts w:eastAsia="Calibri"/>
          <w:sz w:val="24"/>
          <w:szCs w:val="24"/>
        </w:rPr>
        <w:t>четверти</w:t>
      </w:r>
      <w:r w:rsidR="00AF6486" w:rsidRPr="00FB6BEA">
        <w:rPr>
          <w:rFonts w:eastAsia="Calibri"/>
          <w:sz w:val="24"/>
          <w:szCs w:val="24"/>
        </w:rPr>
        <w:t xml:space="preserve">) </w:t>
      </w:r>
      <w:r w:rsidRPr="00FB6BEA">
        <w:rPr>
          <w:rFonts w:eastAsia="Calibri"/>
          <w:sz w:val="24"/>
          <w:szCs w:val="24"/>
        </w:rPr>
        <w:t>202</w:t>
      </w:r>
      <w:r w:rsidR="009664D4" w:rsidRPr="00FB6BEA">
        <w:rPr>
          <w:rFonts w:eastAsia="Calibri"/>
          <w:sz w:val="24"/>
          <w:szCs w:val="24"/>
        </w:rPr>
        <w:t>2</w:t>
      </w:r>
      <w:r w:rsidRPr="00FB6BEA">
        <w:rPr>
          <w:rFonts w:eastAsia="Calibri"/>
          <w:sz w:val="24"/>
          <w:szCs w:val="24"/>
        </w:rPr>
        <w:t>-202</w:t>
      </w:r>
      <w:r w:rsidR="009664D4" w:rsidRPr="00FB6BEA">
        <w:rPr>
          <w:rFonts w:eastAsia="Calibri"/>
          <w:sz w:val="24"/>
          <w:szCs w:val="24"/>
        </w:rPr>
        <w:t>3</w:t>
      </w:r>
      <w:r w:rsidRPr="00FB6BEA">
        <w:rPr>
          <w:rFonts w:eastAsia="Calibri"/>
          <w:sz w:val="24"/>
          <w:szCs w:val="24"/>
        </w:rPr>
        <w:t xml:space="preserve"> учебного года в образовательных </w:t>
      </w:r>
      <w:r w:rsidR="009664D4" w:rsidRPr="00FB6BEA">
        <w:rPr>
          <w:rFonts w:eastAsia="Calibri"/>
          <w:sz w:val="24"/>
          <w:szCs w:val="24"/>
        </w:rPr>
        <w:t>организациях поселения</w:t>
      </w:r>
      <w:r w:rsidRPr="00FB6BEA">
        <w:rPr>
          <w:rFonts w:eastAsia="Calibri"/>
          <w:sz w:val="24"/>
          <w:szCs w:val="24"/>
        </w:rPr>
        <w:t xml:space="preserve"> </w:t>
      </w:r>
      <w:r w:rsidR="00AF6486" w:rsidRPr="00FB6BEA">
        <w:rPr>
          <w:sz w:val="24"/>
          <w:szCs w:val="24"/>
        </w:rPr>
        <w:t xml:space="preserve">количество неуспевающих обучающихся составило </w:t>
      </w:r>
      <w:r w:rsidR="00823C87" w:rsidRPr="00FB6BEA">
        <w:rPr>
          <w:rFonts w:eastAsia="Calibri"/>
          <w:sz w:val="24"/>
          <w:szCs w:val="24"/>
        </w:rPr>
        <w:t>62</w:t>
      </w:r>
      <w:r w:rsidRPr="00FB6BEA">
        <w:rPr>
          <w:rFonts w:eastAsia="Calibri"/>
          <w:sz w:val="24"/>
          <w:szCs w:val="24"/>
        </w:rPr>
        <w:t xml:space="preserve"> </w:t>
      </w:r>
      <w:r w:rsidR="00AF6486" w:rsidRPr="00FB6BEA">
        <w:rPr>
          <w:rFonts w:eastAsia="Calibri"/>
          <w:sz w:val="24"/>
          <w:szCs w:val="24"/>
        </w:rPr>
        <w:t>человека</w:t>
      </w:r>
      <w:r w:rsidR="00623CBA" w:rsidRPr="00FB6BEA">
        <w:rPr>
          <w:sz w:val="24"/>
          <w:szCs w:val="24"/>
        </w:rPr>
        <w:t xml:space="preserve"> </w:t>
      </w:r>
      <w:r w:rsidR="00BD0336" w:rsidRPr="00FB6BEA">
        <w:rPr>
          <w:sz w:val="24"/>
          <w:szCs w:val="24"/>
        </w:rPr>
        <w:t>(</w:t>
      </w:r>
      <w:r w:rsidR="00623CBA" w:rsidRPr="00FB6BEA">
        <w:rPr>
          <w:sz w:val="24"/>
          <w:szCs w:val="24"/>
        </w:rPr>
        <w:t>в 1 четверт</w:t>
      </w:r>
      <w:r w:rsidR="00474CB9" w:rsidRPr="00FB6BEA">
        <w:rPr>
          <w:sz w:val="24"/>
          <w:szCs w:val="24"/>
        </w:rPr>
        <w:t>и</w:t>
      </w:r>
      <w:r w:rsidR="006A4083" w:rsidRPr="00FB6BEA">
        <w:rPr>
          <w:sz w:val="24"/>
          <w:szCs w:val="24"/>
        </w:rPr>
        <w:t xml:space="preserve"> </w:t>
      </w:r>
      <w:r w:rsidR="00BD0336" w:rsidRPr="00FB6BEA">
        <w:rPr>
          <w:sz w:val="24"/>
          <w:szCs w:val="24"/>
        </w:rPr>
        <w:t xml:space="preserve">-38) </w:t>
      </w:r>
      <w:r w:rsidR="006A4083" w:rsidRPr="00FB6BEA">
        <w:rPr>
          <w:sz w:val="24"/>
          <w:szCs w:val="24"/>
        </w:rPr>
        <w:t>из них</w:t>
      </w:r>
      <w:r w:rsidR="00623CBA" w:rsidRPr="00FB6BEA">
        <w:rPr>
          <w:sz w:val="24"/>
          <w:szCs w:val="24"/>
        </w:rPr>
        <w:t>:</w:t>
      </w:r>
      <w:r w:rsidR="00BD0336" w:rsidRPr="00FB6BEA">
        <w:rPr>
          <w:sz w:val="24"/>
          <w:szCs w:val="24"/>
        </w:rPr>
        <w:t xml:space="preserve"> </w:t>
      </w:r>
    </w:p>
    <w:p w14:paraId="0A05C194" w14:textId="4927B25D" w:rsidR="00623CBA" w:rsidRPr="00FB6BEA" w:rsidRDefault="00623CBA" w:rsidP="007753FD">
      <w:pPr>
        <w:pStyle w:val="a6"/>
        <w:jc w:val="both"/>
        <w:rPr>
          <w:rFonts w:eastAsia="Calibri"/>
          <w:sz w:val="24"/>
          <w:szCs w:val="24"/>
        </w:rPr>
      </w:pPr>
      <w:r w:rsidRPr="00FB6BEA">
        <w:rPr>
          <w:sz w:val="24"/>
          <w:szCs w:val="24"/>
        </w:rPr>
        <w:t>-</w:t>
      </w:r>
      <w:r w:rsidR="006A4083" w:rsidRPr="00FB6BEA">
        <w:rPr>
          <w:sz w:val="24"/>
          <w:szCs w:val="24"/>
        </w:rPr>
        <w:t xml:space="preserve"> </w:t>
      </w:r>
      <w:r w:rsidR="00823C87" w:rsidRPr="00FB6BEA">
        <w:rPr>
          <w:rFonts w:eastAsia="Calibri"/>
          <w:sz w:val="24"/>
          <w:szCs w:val="24"/>
        </w:rPr>
        <w:t>ПСОШ №1-</w:t>
      </w:r>
      <w:r w:rsidR="00AF6486" w:rsidRPr="00FB6BEA">
        <w:rPr>
          <w:rFonts w:eastAsia="Calibri"/>
          <w:sz w:val="24"/>
          <w:szCs w:val="24"/>
        </w:rPr>
        <w:t xml:space="preserve"> 29</w:t>
      </w:r>
      <w:r w:rsidRPr="00FB6BEA">
        <w:rPr>
          <w:rFonts w:eastAsia="Calibri"/>
          <w:sz w:val="24"/>
          <w:szCs w:val="24"/>
        </w:rPr>
        <w:t xml:space="preserve"> (2</w:t>
      </w:r>
      <w:r w:rsidR="0007780D">
        <w:rPr>
          <w:rFonts w:eastAsia="Calibri"/>
          <w:sz w:val="24"/>
          <w:szCs w:val="24"/>
        </w:rPr>
        <w:t>,</w:t>
      </w:r>
      <w:r w:rsidRPr="00FB6BEA">
        <w:rPr>
          <w:rFonts w:eastAsia="Calibri"/>
          <w:sz w:val="24"/>
          <w:szCs w:val="24"/>
        </w:rPr>
        <w:t>7% от общего количества обучающихся)</w:t>
      </w:r>
      <w:r w:rsidR="00AF6486" w:rsidRPr="00FB6BEA">
        <w:rPr>
          <w:rFonts w:eastAsia="Calibri"/>
          <w:sz w:val="24"/>
          <w:szCs w:val="24"/>
        </w:rPr>
        <w:t xml:space="preserve">, </w:t>
      </w:r>
      <w:r w:rsidR="00BD0336" w:rsidRPr="00FB6BEA">
        <w:rPr>
          <w:rFonts w:eastAsia="Calibri"/>
          <w:sz w:val="24"/>
          <w:szCs w:val="24"/>
        </w:rPr>
        <w:t>на 0</w:t>
      </w:r>
      <w:r w:rsidR="0007780D">
        <w:rPr>
          <w:rFonts w:eastAsia="Calibri"/>
          <w:sz w:val="24"/>
          <w:szCs w:val="24"/>
        </w:rPr>
        <w:t>,</w:t>
      </w:r>
      <w:r w:rsidR="00BD0336" w:rsidRPr="00FB6BEA">
        <w:rPr>
          <w:rFonts w:eastAsia="Calibri"/>
          <w:sz w:val="24"/>
          <w:szCs w:val="24"/>
        </w:rPr>
        <w:t xml:space="preserve">9% больше чем в 1 четверти (19 чел.); </w:t>
      </w:r>
    </w:p>
    <w:p w14:paraId="19DFF541" w14:textId="77777777" w:rsidR="00BD0336" w:rsidRPr="00FB6BEA" w:rsidRDefault="00623CBA" w:rsidP="007753FD">
      <w:pPr>
        <w:pStyle w:val="a6"/>
        <w:jc w:val="both"/>
        <w:rPr>
          <w:rFonts w:eastAsia="Calibri"/>
          <w:sz w:val="24"/>
          <w:szCs w:val="24"/>
        </w:rPr>
      </w:pPr>
      <w:r w:rsidRPr="00FB6BEA">
        <w:rPr>
          <w:rFonts w:eastAsia="Calibri"/>
          <w:sz w:val="24"/>
          <w:szCs w:val="24"/>
        </w:rPr>
        <w:t xml:space="preserve">- </w:t>
      </w:r>
      <w:r w:rsidR="00AF6486" w:rsidRPr="00FB6BEA">
        <w:rPr>
          <w:rFonts w:eastAsia="Calibri"/>
          <w:sz w:val="24"/>
          <w:szCs w:val="24"/>
        </w:rPr>
        <w:t>ПСОШ №2- 22</w:t>
      </w:r>
      <w:r w:rsidRPr="00FB6BEA">
        <w:rPr>
          <w:rFonts w:eastAsia="Calibri"/>
          <w:sz w:val="24"/>
          <w:szCs w:val="24"/>
        </w:rPr>
        <w:t xml:space="preserve"> (2,4%)</w:t>
      </w:r>
      <w:r w:rsidR="00AF6486" w:rsidRPr="00FB6BEA">
        <w:rPr>
          <w:rFonts w:eastAsia="Calibri"/>
          <w:sz w:val="24"/>
          <w:szCs w:val="24"/>
        </w:rPr>
        <w:t xml:space="preserve">, </w:t>
      </w:r>
      <w:r w:rsidR="00BD0336" w:rsidRPr="00FB6BEA">
        <w:rPr>
          <w:rFonts w:eastAsia="Calibri"/>
          <w:sz w:val="24"/>
          <w:szCs w:val="24"/>
        </w:rPr>
        <w:t xml:space="preserve">на </w:t>
      </w:r>
      <w:r w:rsidR="00474CB9" w:rsidRPr="00FB6BEA">
        <w:rPr>
          <w:rFonts w:eastAsia="Calibri"/>
          <w:sz w:val="24"/>
          <w:szCs w:val="24"/>
        </w:rPr>
        <w:t>1,1</w:t>
      </w:r>
      <w:r w:rsidR="00BD0336" w:rsidRPr="00FB6BEA">
        <w:rPr>
          <w:rFonts w:eastAsia="Calibri"/>
          <w:sz w:val="24"/>
          <w:szCs w:val="24"/>
        </w:rPr>
        <w:t>% больше чем в 1 четверти (1</w:t>
      </w:r>
      <w:r w:rsidR="00474CB9" w:rsidRPr="00FB6BEA">
        <w:rPr>
          <w:rFonts w:eastAsia="Calibri"/>
          <w:sz w:val="24"/>
          <w:szCs w:val="24"/>
        </w:rPr>
        <w:t>2</w:t>
      </w:r>
      <w:r w:rsidR="00BD0336" w:rsidRPr="00FB6BEA">
        <w:rPr>
          <w:rFonts w:eastAsia="Calibri"/>
          <w:sz w:val="24"/>
          <w:szCs w:val="24"/>
        </w:rPr>
        <w:t xml:space="preserve"> чел.); </w:t>
      </w:r>
    </w:p>
    <w:p w14:paraId="3FD071B7" w14:textId="77777777" w:rsidR="00AF6486" w:rsidRPr="00FB6BEA" w:rsidRDefault="00623CBA" w:rsidP="007753FD">
      <w:pPr>
        <w:pStyle w:val="a6"/>
        <w:jc w:val="both"/>
        <w:rPr>
          <w:sz w:val="24"/>
          <w:szCs w:val="24"/>
        </w:rPr>
      </w:pPr>
      <w:r w:rsidRPr="00FB6BEA">
        <w:rPr>
          <w:rFonts w:eastAsia="Calibri"/>
          <w:sz w:val="24"/>
          <w:szCs w:val="24"/>
        </w:rPr>
        <w:t xml:space="preserve">- </w:t>
      </w:r>
      <w:r w:rsidR="00AF6486" w:rsidRPr="00FB6BEA">
        <w:rPr>
          <w:rFonts w:eastAsia="Calibri"/>
          <w:sz w:val="24"/>
          <w:szCs w:val="24"/>
        </w:rPr>
        <w:t>ПСОШ №4- 11</w:t>
      </w:r>
      <w:r w:rsidRPr="00FB6BEA">
        <w:rPr>
          <w:rFonts w:eastAsia="Calibri"/>
          <w:sz w:val="24"/>
          <w:szCs w:val="24"/>
        </w:rPr>
        <w:t xml:space="preserve"> (1,3%)</w:t>
      </w:r>
      <w:r w:rsidR="00AF6486" w:rsidRPr="00FB6BEA">
        <w:rPr>
          <w:sz w:val="24"/>
          <w:szCs w:val="24"/>
        </w:rPr>
        <w:t xml:space="preserve"> </w:t>
      </w:r>
      <w:r w:rsidR="00474CB9" w:rsidRPr="00FB6BEA">
        <w:rPr>
          <w:rFonts w:eastAsia="Calibri"/>
          <w:sz w:val="24"/>
          <w:szCs w:val="24"/>
        </w:rPr>
        <w:t>на 0,5 % больше чем в 1 четверти (7 чел.</w:t>
      </w:r>
      <w:r w:rsidR="00AF6486" w:rsidRPr="00FB6BEA">
        <w:rPr>
          <w:sz w:val="24"/>
          <w:szCs w:val="24"/>
        </w:rPr>
        <w:t>).</w:t>
      </w:r>
    </w:p>
    <w:p w14:paraId="3AA74EAD" w14:textId="77777777" w:rsidR="00714ED8" w:rsidRPr="00FB6BEA" w:rsidRDefault="00714ED8" w:rsidP="00714ED8">
      <w:pPr>
        <w:pStyle w:val="a6"/>
        <w:ind w:firstLine="709"/>
        <w:jc w:val="both"/>
        <w:rPr>
          <w:color w:val="000000"/>
          <w:sz w:val="24"/>
          <w:szCs w:val="24"/>
        </w:rPr>
      </w:pPr>
      <w:r w:rsidRPr="00FB6BEA">
        <w:rPr>
          <w:rFonts w:eastAsia="Calibri"/>
          <w:sz w:val="24"/>
          <w:szCs w:val="24"/>
        </w:rPr>
        <w:t>П</w:t>
      </w:r>
      <w:r w:rsidRPr="00FB6BEA">
        <w:rPr>
          <w:color w:val="000000"/>
          <w:sz w:val="24"/>
          <w:szCs w:val="24"/>
        </w:rPr>
        <w:t>овторно, по итогам  двух четвертей (по ряду предметов)  неуспевающими  являются 15 обучающихся (ПСОШ №1 – 9 человек, ПСОШ №2- 4, ПСОШ №4- 2).</w:t>
      </w:r>
    </w:p>
    <w:p w14:paraId="3F820A7B" w14:textId="77777777" w:rsidR="00741B2D" w:rsidRPr="00FB6BEA" w:rsidRDefault="005B66C4" w:rsidP="00714E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B6B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Причинами неуспеваемости являют</w:t>
      </w:r>
      <w:r w:rsidR="00741B2D" w:rsidRPr="00FB6B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ся </w:t>
      </w:r>
      <w:r w:rsidR="009459E3" w:rsidRPr="00FB6B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пропуски уроков, </w:t>
      </w:r>
      <w:r w:rsidR="00741B2D" w:rsidRPr="00FB6BE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низкая мотивация к процессу обучения, низкий темп работы и слабый контроль со стороны родителей.</w:t>
      </w:r>
    </w:p>
    <w:p w14:paraId="7AD8DD08" w14:textId="77777777" w:rsidR="009459E3" w:rsidRPr="00FB6BEA" w:rsidRDefault="009459E3" w:rsidP="00714E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BEA">
        <w:rPr>
          <w:rFonts w:ascii="Times New Roman" w:eastAsia="Calibri" w:hAnsi="Times New Roman" w:cs="Times New Roman"/>
          <w:sz w:val="24"/>
          <w:szCs w:val="24"/>
        </w:rPr>
        <w:t>С целью</w:t>
      </w:r>
      <w:r w:rsidR="000B03E4" w:rsidRPr="00FB6BEA">
        <w:rPr>
          <w:rFonts w:ascii="Times New Roman" w:eastAsia="Calibri" w:hAnsi="Times New Roman" w:cs="Times New Roman"/>
          <w:sz w:val="24"/>
          <w:szCs w:val="24"/>
        </w:rPr>
        <w:t xml:space="preserve"> ликвидации имеющейся неуспеваемости</w:t>
      </w:r>
      <w:r w:rsidRPr="00FB6B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hAnsi="Times New Roman" w:cs="Times New Roman"/>
          <w:sz w:val="24"/>
          <w:szCs w:val="24"/>
        </w:rPr>
        <w:t xml:space="preserve">организована адресная индивидуально-профилактическая работа с обучающимися и их родителями, разработаны планы индивидуальных дополнительных занятий по устранению пробелов в знаниях, </w:t>
      </w:r>
      <w:r w:rsidR="002A5571" w:rsidRPr="00FB6BEA">
        <w:rPr>
          <w:rFonts w:ascii="Times New Roman" w:hAnsi="Times New Roman" w:cs="Times New Roman"/>
          <w:sz w:val="24"/>
          <w:szCs w:val="24"/>
        </w:rPr>
        <w:t xml:space="preserve">с которыми ознакомлены родители и обучающиеся, </w:t>
      </w:r>
      <w:r w:rsidRPr="00FB6BEA">
        <w:rPr>
          <w:rFonts w:ascii="Times New Roman" w:hAnsi="Times New Roman" w:cs="Times New Roman"/>
          <w:sz w:val="24"/>
          <w:szCs w:val="24"/>
        </w:rPr>
        <w:t>дополнительные меры по педагогическому сопровождению процесса обучения.</w:t>
      </w:r>
    </w:p>
    <w:p w14:paraId="6CA47FA1" w14:textId="77777777" w:rsidR="005B66C4" w:rsidRPr="00FB6BEA" w:rsidRDefault="005B66C4" w:rsidP="00714ED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6BEA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В течение учебного года проводятся заседания Совета Профилактики правонарушений, на которых рассматриваются обучающиеся систематически опаздывающие, пропускающие учебные занятия без уважительной причины и с низкой успеваемостью. </w:t>
      </w:r>
      <w:r w:rsidRPr="00FB6BEA">
        <w:rPr>
          <w:rFonts w:ascii="Times New Roman" w:hAnsi="Times New Roman" w:cs="Times New Roman"/>
          <w:bCs/>
          <w:sz w:val="24"/>
          <w:szCs w:val="24"/>
        </w:rPr>
        <w:t xml:space="preserve">За отчетный период было проведено </w:t>
      </w:r>
      <w:r w:rsidR="00E902A3" w:rsidRPr="00FB6BEA">
        <w:rPr>
          <w:rFonts w:ascii="Times New Roman" w:hAnsi="Times New Roman" w:cs="Times New Roman"/>
          <w:bCs/>
          <w:sz w:val="24"/>
          <w:szCs w:val="24"/>
        </w:rPr>
        <w:t>8</w:t>
      </w:r>
      <w:r w:rsidRPr="00FB6BEA">
        <w:rPr>
          <w:rFonts w:ascii="Times New Roman" w:hAnsi="Times New Roman" w:cs="Times New Roman"/>
          <w:sz w:val="24"/>
          <w:szCs w:val="24"/>
          <w:lang w:bidi="ru-RU"/>
        </w:rPr>
        <w:t xml:space="preserve"> заседаний Советов профилактики правонарушений, на которых рассмотрено </w:t>
      </w:r>
      <w:r w:rsidR="00E902A3" w:rsidRPr="00FB6BEA">
        <w:rPr>
          <w:rFonts w:ascii="Times New Roman" w:hAnsi="Times New Roman" w:cs="Times New Roman"/>
          <w:sz w:val="24"/>
          <w:szCs w:val="24"/>
          <w:lang w:bidi="ru-RU"/>
        </w:rPr>
        <w:t>20</w:t>
      </w:r>
      <w:r w:rsidRPr="00FB6BEA">
        <w:rPr>
          <w:rFonts w:ascii="Times New Roman" w:hAnsi="Times New Roman" w:cs="Times New Roman"/>
          <w:sz w:val="24"/>
          <w:szCs w:val="24"/>
          <w:lang w:bidi="ru-RU"/>
        </w:rPr>
        <w:t xml:space="preserve"> обучающихся с низкой успеваемостью.</w:t>
      </w:r>
      <w:r w:rsidRPr="00FB6B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C129E9" w14:textId="77777777" w:rsidR="009459E3" w:rsidRPr="00FB6BEA" w:rsidRDefault="00E902A3" w:rsidP="00714ED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B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FB6BEA">
        <w:rPr>
          <w:rFonts w:ascii="Times New Roman" w:hAnsi="Times New Roman" w:cs="Times New Roman"/>
          <w:sz w:val="24"/>
          <w:szCs w:val="24"/>
        </w:rPr>
        <w:t>22</w:t>
      </w:r>
      <w:r w:rsidR="002A5571" w:rsidRPr="00FB6BEA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C712B3" w:rsidRPr="00FB6BEA">
        <w:rPr>
          <w:rFonts w:ascii="Times New Roman" w:hAnsi="Times New Roman" w:cs="Times New Roman"/>
          <w:sz w:val="24"/>
          <w:szCs w:val="24"/>
        </w:rPr>
        <w:t>,</w:t>
      </w:r>
      <w:r w:rsidR="002A5571" w:rsidRPr="00FB6BEA">
        <w:rPr>
          <w:rFonts w:ascii="Times New Roman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имеющих неудовлетворительную успеваемость</w:t>
      </w:r>
      <w:r w:rsidR="00C712B3" w:rsidRPr="00FB6B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B6BEA">
        <w:rPr>
          <w:rFonts w:ascii="Times New Roman" w:hAnsi="Times New Roman" w:cs="Times New Roman"/>
          <w:sz w:val="24"/>
          <w:szCs w:val="24"/>
        </w:rPr>
        <w:t xml:space="preserve"> </w:t>
      </w:r>
      <w:r w:rsidR="00C712B3" w:rsidRPr="00FB6BEA">
        <w:rPr>
          <w:rFonts w:ascii="Times New Roman" w:eastAsia="Calibri" w:hAnsi="Times New Roman" w:cs="Times New Roman"/>
          <w:sz w:val="24"/>
          <w:szCs w:val="24"/>
        </w:rPr>
        <w:t xml:space="preserve">прошли обследование на территориальной психолого-медико-педагогической комиссии (ТПМПК). Определена  программа обучения. </w:t>
      </w:r>
    </w:p>
    <w:p w14:paraId="6576AE9C" w14:textId="6EE5ECF2" w:rsidR="0012534D" w:rsidRDefault="003D5C21" w:rsidP="003D5C2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A">
        <w:rPr>
          <w:rFonts w:ascii="Times New Roman" w:hAnsi="Times New Roman" w:cs="Times New Roman"/>
          <w:sz w:val="24"/>
          <w:szCs w:val="24"/>
        </w:rPr>
        <w:t>В течение учебного года д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ля обучающихся 1-11 классов классными руководителями проведены классные часы на тему: </w:t>
      </w:r>
      <w:r w:rsidRPr="00FB6BEA">
        <w:rPr>
          <w:rFonts w:ascii="Times New Roman" w:hAnsi="Times New Roman" w:cs="Times New Roman"/>
          <w:sz w:val="24"/>
          <w:szCs w:val="24"/>
        </w:rPr>
        <w:t>«Как достичь успеха в учебе?»; «Мотивация деятельности», «День науки».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«Учение с увлечением», «Лестница к успеху»,  «В школу с радостью!» и т.п.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 Проведены родительские собрания: </w:t>
      </w:r>
      <w:r w:rsidRPr="00FB6BEA">
        <w:rPr>
          <w:rFonts w:ascii="Times New Roman" w:hAnsi="Times New Roman" w:cs="Times New Roman"/>
          <w:sz w:val="24"/>
          <w:szCs w:val="24"/>
        </w:rPr>
        <w:t>«Семья и школа. Взгляд в одном направлении»,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BE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«Как виртуальная сеть может влиять на реальную жизнь?», «Режим дня  в жизни школьника», «Административная и уголовная ответственность несовершеннолетних и их родителей» 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и другие. </w:t>
      </w:r>
      <w:r w:rsidR="001D4D72">
        <w:rPr>
          <w:rFonts w:ascii="Times New Roman" w:eastAsia="Times New Roman" w:hAnsi="Times New Roman" w:cs="Times New Roman"/>
          <w:sz w:val="24"/>
          <w:szCs w:val="24"/>
        </w:rPr>
        <w:t>Во взаимодействии с инспекторами по делам несовершеннолетних с обучающимися 5-11 классов проведены беседы на тему: «Моя ответственность за учебу и дисциплину в школе», «Возраст уголовной и административной ответственности»</w:t>
      </w:r>
      <w:r w:rsidR="008E2778">
        <w:rPr>
          <w:rFonts w:ascii="Times New Roman" w:eastAsia="Times New Roman" w:hAnsi="Times New Roman" w:cs="Times New Roman"/>
          <w:sz w:val="24"/>
          <w:szCs w:val="24"/>
        </w:rPr>
        <w:t xml:space="preserve">, «Обязанности обучающихся согласно </w:t>
      </w:r>
      <w:r w:rsidR="008E2778" w:rsidRPr="008E2778">
        <w:rPr>
          <w:rFonts w:ascii="Times New Roman" w:eastAsia="Times New Roman" w:hAnsi="Times New Roman" w:cs="Times New Roman"/>
          <w:sz w:val="24"/>
          <w:szCs w:val="24"/>
        </w:rPr>
        <w:t>Федерального закона от 29.12.2012 № 273-ФЗ «Об образовании в Р</w:t>
      </w:r>
      <w:r w:rsidR="008E2778">
        <w:rPr>
          <w:rFonts w:ascii="Times New Roman" w:eastAsia="Times New Roman" w:hAnsi="Times New Roman" w:cs="Times New Roman"/>
          <w:sz w:val="24"/>
          <w:szCs w:val="24"/>
        </w:rPr>
        <w:t>Ф»</w:t>
      </w:r>
      <w:r w:rsidR="0012534D">
        <w:rPr>
          <w:rFonts w:ascii="Times New Roman" w:eastAsia="Times New Roman" w:hAnsi="Times New Roman" w:cs="Times New Roman"/>
          <w:sz w:val="24"/>
          <w:szCs w:val="24"/>
        </w:rPr>
        <w:t xml:space="preserve"> и другие.</w:t>
      </w:r>
    </w:p>
    <w:p w14:paraId="08FFF568" w14:textId="15158C03" w:rsidR="003D5C21" w:rsidRPr="00FB6BEA" w:rsidRDefault="003D5C21" w:rsidP="003D5C2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6BEA">
        <w:rPr>
          <w:rFonts w:ascii="Times New Roman" w:eastAsia="Times New Roman" w:hAnsi="Times New Roman" w:cs="Times New Roman"/>
          <w:sz w:val="24"/>
          <w:szCs w:val="24"/>
        </w:rPr>
        <w:t xml:space="preserve">Проводится разъяснительная работа с родителями (законными представителями) об административной ответственности за ненадлежащее исполнение родительских обязанностей по обучению несовершеннолетних детей с привлечением специалистов органов и учреждений системы профилактики безнадзорности и правонарушений несовершеннолетних, осуществляется распространение информационных памяток </w:t>
      </w:r>
      <w:r w:rsidRPr="00FB6BEA">
        <w:rPr>
          <w:rFonts w:ascii="Times New Roman" w:hAnsi="Times New Roman" w:cs="Times New Roman"/>
          <w:bCs/>
          <w:sz w:val="24"/>
          <w:szCs w:val="24"/>
        </w:rPr>
        <w:t>«Родителям о правах и обязанностях»</w:t>
      </w:r>
      <w:r w:rsidRPr="00FB6BEA">
        <w:rPr>
          <w:rFonts w:ascii="Times New Roman" w:eastAsia="Times New Roman" w:hAnsi="Times New Roman" w:cs="Times New Roman"/>
          <w:sz w:val="24"/>
          <w:szCs w:val="24"/>
        </w:rPr>
        <w:t>, размещение информации на официальных сайтах учреждений об обязанностях и ответственности родителей (законных представителей) обучающихся в сфере образования.</w:t>
      </w:r>
    </w:p>
    <w:p w14:paraId="5E765A24" w14:textId="290C12FE" w:rsidR="00FB6BEA" w:rsidRPr="008E2778" w:rsidRDefault="00FB6BEA" w:rsidP="00FB6B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педагогические собрания в конце каждой четверти «Предварительные итоги четверти», на которых рассматриваются причины низкой успеваемости и 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для доработки с учениками пробелов в знания, возникших по разным причинам.</w:t>
      </w:r>
    </w:p>
    <w:p w14:paraId="4F4155BD" w14:textId="3533BE58" w:rsidR="0007780D" w:rsidRPr="00FB6BEA" w:rsidRDefault="008E2778" w:rsidP="00B10B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Образовательные организации осуществляют </w:t>
      </w:r>
      <w:r w:rsidR="0007780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7780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органами и учреждениями 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профилактики безнадзорности и правонарушений несовершеннолетних</w:t>
      </w:r>
      <w:r w:rsidR="00E45C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34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привлекают</w:t>
      </w:r>
      <w:r w:rsidR="00E45C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2534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сотрудников ОМВД России по Нефтеюганскому району к</w:t>
      </w:r>
      <w:r w:rsidR="0012534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2534D"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заседаниях Совета профилактики</w:t>
      </w:r>
      <w:r w:rsidRPr="008E277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проведения профилактической работы с обучающимися</w:t>
      </w:r>
      <w:r w:rsidR="00E45C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имеющими систематические пропуски уроков и неудовлетворительную успеваемость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их родителя</w:t>
      </w:r>
      <w:r w:rsidR="00E45C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психологов Нефтеюганского районного комплексного центра социального обслуживания населения для оказания индивидуальной психологической помощи обучающимся, имеющим проблемы в обучении.</w:t>
      </w:r>
    </w:p>
    <w:p w14:paraId="7D6CFC3A" w14:textId="77777777" w:rsidR="004D27AC" w:rsidRPr="00FB6BEA" w:rsidRDefault="005C707E" w:rsidP="00EB4A3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BEA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 муниципальная комиссия по делам несовершеннолетних и защите их прав Нефтеюганского района в г.п. Пойковский </w:t>
      </w:r>
      <w:r w:rsidRPr="00FB6BEA">
        <w:rPr>
          <w:rFonts w:ascii="Times New Roman" w:hAnsi="Times New Roman" w:cs="Times New Roman"/>
          <w:b/>
          <w:sz w:val="24"/>
          <w:szCs w:val="24"/>
        </w:rPr>
        <w:t xml:space="preserve">п о с </w:t>
      </w:r>
      <w:proofErr w:type="gramStart"/>
      <w:r w:rsidRPr="00FB6BEA">
        <w:rPr>
          <w:rFonts w:ascii="Times New Roman" w:hAnsi="Times New Roman" w:cs="Times New Roman"/>
          <w:b/>
          <w:sz w:val="24"/>
          <w:szCs w:val="24"/>
        </w:rPr>
        <w:t>т</w:t>
      </w:r>
      <w:proofErr w:type="gramEnd"/>
      <w:r w:rsidRPr="00FB6BEA">
        <w:rPr>
          <w:rFonts w:ascii="Times New Roman" w:hAnsi="Times New Roman" w:cs="Times New Roman"/>
          <w:b/>
          <w:sz w:val="24"/>
          <w:szCs w:val="24"/>
        </w:rPr>
        <w:t xml:space="preserve"> а н о в и л а:</w:t>
      </w:r>
    </w:p>
    <w:p w14:paraId="59154583" w14:textId="77777777" w:rsidR="005C707E" w:rsidRPr="00FB6BEA" w:rsidRDefault="005C707E" w:rsidP="00EB4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018A9F4" w14:textId="77777777" w:rsidR="00EB4A32" w:rsidRPr="00FB6BEA" w:rsidRDefault="00EB4A32" w:rsidP="002A3B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B6BEA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</w:t>
      </w:r>
      <w:r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Информацию </w:t>
      </w:r>
      <w:r w:rsidR="002A3BF2"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 организации профилактической работы с несовершеннолетними, имеющими систематические пропуски учебных занятий без уважительных причин и неуспеваемости </w:t>
      </w:r>
      <w:r w:rsidRPr="00FB6BEA">
        <w:rPr>
          <w:rFonts w:ascii="Times New Roman" w:eastAsia="Times New Roman" w:hAnsi="Times New Roman" w:cs="Times New Roman"/>
          <w:sz w:val="24"/>
          <w:szCs w:val="24"/>
          <w:lang w:bidi="en-US"/>
        </w:rPr>
        <w:t>принять к сведению.</w:t>
      </w:r>
    </w:p>
    <w:p w14:paraId="6D3CB6AD" w14:textId="77777777" w:rsidR="00EB4A32" w:rsidRPr="00FB6BEA" w:rsidRDefault="00EB4A32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Срок: </w:t>
      </w:r>
      <w:r w:rsidRPr="00FB6B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="005C707E" w:rsidRPr="00FB6B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0</w:t>
      </w:r>
      <w:r w:rsidRPr="00FB6B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февраля 202</w:t>
      </w:r>
      <w:r w:rsidR="005C707E" w:rsidRPr="00FB6B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FB6BE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  <w:r w:rsidRPr="00FB6B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4D38FE29" w14:textId="77777777" w:rsidR="00EB4A32" w:rsidRPr="00FB6BEA" w:rsidRDefault="00EB4A32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E7B59B7" w14:textId="1303834E" w:rsidR="002A3BF2" w:rsidRPr="002A3BF2" w:rsidRDefault="002A3BF2" w:rsidP="002A3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BF2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2.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Образовательным организациям городского поселения Пойковский (</w:t>
      </w:r>
      <w:r w:rsidRPr="002A3BF2">
        <w:rPr>
          <w:rFonts w:ascii="Times New Roman" w:eastAsia="Arial Unicode MS" w:hAnsi="Times New Roman" w:cs="Times New Roman"/>
          <w:sz w:val="24"/>
          <w:szCs w:val="24"/>
          <w:lang w:eastAsia="ru-RU"/>
        </w:rPr>
        <w:t>Муниципальное общеобразовательное бюджетное учреждение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№1» г.п. Пойковский, </w:t>
      </w:r>
      <w:r w:rsidRPr="002A3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Нефтеюганское районное м</w:t>
      </w:r>
      <w:r w:rsidRPr="002A3BF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униципальное общеобразовательное бюджетное учреждение 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«Пойковская средняя общеобразовательная школа №2», </w:t>
      </w:r>
      <w:r w:rsidRPr="002A3BF2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Муниципальное общеобразовательное бюджетное учреждение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№4» г.п. Пойковский)</w:t>
      </w:r>
      <w:r w:rsidR="000778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42C1F" w14:textId="4A9B6256" w:rsidR="002A3BF2" w:rsidRDefault="002A3BF2" w:rsidP="008E27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2778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Pr="008E27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80D" w:rsidRPr="008E277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2778">
        <w:rPr>
          <w:rFonts w:ascii="Times New Roman" w:eastAsia="Times New Roman" w:hAnsi="Times New Roman" w:cs="Times New Roman"/>
          <w:sz w:val="24"/>
          <w:szCs w:val="24"/>
        </w:rPr>
        <w:t>рганизовать</w:t>
      </w:r>
      <w:r w:rsidRPr="002A3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3BF2">
        <w:rPr>
          <w:rFonts w:ascii="Times New Roman" w:eastAsia="Calibri" w:hAnsi="Times New Roman" w:cs="Times New Roman"/>
          <w:sz w:val="24"/>
          <w:szCs w:val="24"/>
        </w:rPr>
        <w:t xml:space="preserve">посредством мессенджеров </w:t>
      </w:r>
      <w:r w:rsidRPr="002A3BF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A3BF2">
        <w:rPr>
          <w:rFonts w:ascii="Times New Roman" w:eastAsia="Calibri" w:hAnsi="Times New Roman" w:cs="Times New Roman"/>
          <w:sz w:val="24"/>
          <w:szCs w:val="24"/>
        </w:rPr>
        <w:t>ополнительное информирование родителей (законных представителей) об ответственности за ненадлежащее исполнение родительских обязанностей по обучению несовершеннолетних детей.</w:t>
      </w:r>
    </w:p>
    <w:p w14:paraId="710D7F5E" w14:textId="30E27A82" w:rsidR="002A3BF2" w:rsidRDefault="002A3BF2" w:rsidP="002A3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BF2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8E277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2A3B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A3B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80D">
        <w:rPr>
          <w:rFonts w:ascii="Times New Roman" w:eastAsia="Calibri" w:hAnsi="Times New Roman" w:cs="Times New Roman"/>
          <w:sz w:val="24"/>
          <w:szCs w:val="24"/>
        </w:rPr>
        <w:t>П</w:t>
      </w:r>
      <w:r w:rsidRPr="002A3BF2">
        <w:rPr>
          <w:rFonts w:ascii="Times New Roman" w:eastAsia="Calibri" w:hAnsi="Times New Roman" w:cs="Times New Roman"/>
          <w:sz w:val="24"/>
          <w:szCs w:val="24"/>
        </w:rPr>
        <w:t xml:space="preserve">ривлекать в работу с учащимися, имеющими систематические пропуски учебных занятий и их законными представителями </w:t>
      </w:r>
      <w:r w:rsidR="0007780D">
        <w:rPr>
          <w:rFonts w:ascii="Times New Roman" w:eastAsia="Calibri" w:hAnsi="Times New Roman" w:cs="Times New Roman"/>
          <w:sz w:val="24"/>
          <w:szCs w:val="24"/>
        </w:rPr>
        <w:t xml:space="preserve">сотрудников </w:t>
      </w:r>
      <w:r w:rsidRPr="002A3BF2">
        <w:rPr>
          <w:rFonts w:ascii="Times New Roman" w:eastAsia="Calibri" w:hAnsi="Times New Roman" w:cs="Times New Roman"/>
          <w:sz w:val="24"/>
          <w:szCs w:val="24"/>
        </w:rPr>
        <w:t>ОМВД России по Нефтеюганскому району.</w:t>
      </w:r>
    </w:p>
    <w:p w14:paraId="2DDC3EBF" w14:textId="59D7FC51" w:rsidR="002A3BF2" w:rsidRDefault="00CF365E" w:rsidP="002A3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BEA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8E277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2A3BF2" w:rsidRPr="002A3BF2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2A3BF2" w:rsidRPr="002A3B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80D">
        <w:rPr>
          <w:rFonts w:ascii="Times New Roman" w:eastAsia="Calibri" w:hAnsi="Times New Roman" w:cs="Times New Roman"/>
          <w:sz w:val="24"/>
          <w:szCs w:val="24"/>
        </w:rPr>
        <w:t>В</w:t>
      </w:r>
      <w:r w:rsidR="002A3BF2" w:rsidRPr="002A3BF2">
        <w:rPr>
          <w:rFonts w:ascii="Times New Roman" w:eastAsia="Calibri" w:hAnsi="Times New Roman" w:cs="Times New Roman"/>
          <w:sz w:val="24"/>
          <w:szCs w:val="24"/>
        </w:rPr>
        <w:t xml:space="preserve"> рамках «Недели успеха» провести с обучающимися, имеющими проблемы с успеваемостью мероприятия, направленные на повышение мотивации к обучению, применяя способы эффективно</w:t>
      </w:r>
      <w:r w:rsidRPr="00FB6BEA">
        <w:rPr>
          <w:rFonts w:ascii="Times New Roman" w:eastAsia="Calibri" w:hAnsi="Times New Roman" w:cs="Times New Roman"/>
          <w:sz w:val="24"/>
          <w:szCs w:val="24"/>
        </w:rPr>
        <w:t>й учебы</w:t>
      </w:r>
      <w:r w:rsidR="0007780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55FFA21" w14:textId="77777777" w:rsidR="00CF365E" w:rsidRPr="002A3BF2" w:rsidRDefault="00CF365E" w:rsidP="00CF36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  <w:r w:rsidRPr="002A3B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мая 2023 года.</w:t>
      </w:r>
    </w:p>
    <w:p w14:paraId="7E0BAE88" w14:textId="77777777" w:rsidR="002A3BF2" w:rsidRPr="002A3BF2" w:rsidRDefault="002A3BF2" w:rsidP="002A3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33A300" w14:textId="77777777" w:rsidR="002A3BF2" w:rsidRPr="002A3BF2" w:rsidRDefault="002A3BF2" w:rsidP="002A3B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2A3B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A3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5500F9C3" w14:textId="77777777" w:rsidR="002A3BF2" w:rsidRPr="002A3BF2" w:rsidRDefault="002A3BF2" w:rsidP="002A3B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217A819D" w14:textId="77777777" w:rsidR="002A3BF2" w:rsidRPr="00FB6BEA" w:rsidRDefault="002A3BF2" w:rsidP="002A3B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73CB1A5B" w14:textId="77777777" w:rsidR="00CF365E" w:rsidRPr="002A3BF2" w:rsidRDefault="00CF365E" w:rsidP="002A3BF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51BF0959" w14:textId="77777777" w:rsidR="002A3BF2" w:rsidRPr="002A3BF2" w:rsidRDefault="002A3BF2" w:rsidP="002A3BF2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Председательствующий</w:t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2A3BF2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  <w:t>А.В. Митюкляева</w:t>
      </w:r>
    </w:p>
    <w:sectPr w:rsidR="002A3BF2" w:rsidRPr="002A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72A0"/>
    <w:multiLevelType w:val="hybridMultilevel"/>
    <w:tmpl w:val="8AFC6F78"/>
    <w:lvl w:ilvl="0" w:tplc="594640DC">
      <w:start w:val="1"/>
      <w:numFmt w:val="bullet"/>
      <w:lvlText w:val="-"/>
      <w:lvlJc w:val="left"/>
      <w:pPr>
        <w:ind w:left="785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76F2"/>
    <w:multiLevelType w:val="hybridMultilevel"/>
    <w:tmpl w:val="F45403B4"/>
    <w:lvl w:ilvl="0" w:tplc="16426272">
      <w:start w:val="1"/>
      <w:numFmt w:val="decimal"/>
      <w:lvlText w:val="%1)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60C519C"/>
    <w:multiLevelType w:val="hybridMultilevel"/>
    <w:tmpl w:val="314EC92E"/>
    <w:lvl w:ilvl="0" w:tplc="16426272">
      <w:start w:val="1"/>
      <w:numFmt w:val="decimal"/>
      <w:lvlText w:val="%1)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7E8E6106"/>
    <w:multiLevelType w:val="hybridMultilevel"/>
    <w:tmpl w:val="C414EDA8"/>
    <w:lvl w:ilvl="0" w:tplc="63B6CC9A">
      <w:start w:val="1"/>
      <w:numFmt w:val="bullet"/>
      <w:lvlText w:val=""/>
      <w:lvlJc w:val="left"/>
      <w:pPr>
        <w:ind w:left="7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7D"/>
    <w:rsid w:val="00014313"/>
    <w:rsid w:val="00034916"/>
    <w:rsid w:val="0005403A"/>
    <w:rsid w:val="0007780D"/>
    <w:rsid w:val="000919E9"/>
    <w:rsid w:val="000A4EC8"/>
    <w:rsid w:val="000B03E4"/>
    <w:rsid w:val="000C17C8"/>
    <w:rsid w:val="001019C0"/>
    <w:rsid w:val="00110BD6"/>
    <w:rsid w:val="0012534D"/>
    <w:rsid w:val="00125F71"/>
    <w:rsid w:val="00150E75"/>
    <w:rsid w:val="0015469D"/>
    <w:rsid w:val="00154908"/>
    <w:rsid w:val="00157DB0"/>
    <w:rsid w:val="001720E0"/>
    <w:rsid w:val="00175DC4"/>
    <w:rsid w:val="0018461B"/>
    <w:rsid w:val="00190A27"/>
    <w:rsid w:val="001954BF"/>
    <w:rsid w:val="001D4D72"/>
    <w:rsid w:val="001E23BC"/>
    <w:rsid w:val="00204E9E"/>
    <w:rsid w:val="00214B56"/>
    <w:rsid w:val="00246254"/>
    <w:rsid w:val="00246BB8"/>
    <w:rsid w:val="0026088E"/>
    <w:rsid w:val="002A3BF2"/>
    <w:rsid w:val="002A491E"/>
    <w:rsid w:val="002A5571"/>
    <w:rsid w:val="002C31ED"/>
    <w:rsid w:val="002F2EB8"/>
    <w:rsid w:val="003511BD"/>
    <w:rsid w:val="00352277"/>
    <w:rsid w:val="00383045"/>
    <w:rsid w:val="003C4FCE"/>
    <w:rsid w:val="003D5C21"/>
    <w:rsid w:val="003E5109"/>
    <w:rsid w:val="003F5097"/>
    <w:rsid w:val="003F6119"/>
    <w:rsid w:val="00420848"/>
    <w:rsid w:val="004370B4"/>
    <w:rsid w:val="00451C2E"/>
    <w:rsid w:val="0046307A"/>
    <w:rsid w:val="00474CB9"/>
    <w:rsid w:val="00477119"/>
    <w:rsid w:val="004B090A"/>
    <w:rsid w:val="004D27AC"/>
    <w:rsid w:val="0050795B"/>
    <w:rsid w:val="00521B2D"/>
    <w:rsid w:val="00556275"/>
    <w:rsid w:val="00561A9F"/>
    <w:rsid w:val="00562E54"/>
    <w:rsid w:val="005945E0"/>
    <w:rsid w:val="005B66C4"/>
    <w:rsid w:val="005C707E"/>
    <w:rsid w:val="005E2D8E"/>
    <w:rsid w:val="005F42D9"/>
    <w:rsid w:val="005F7CB2"/>
    <w:rsid w:val="00623CBA"/>
    <w:rsid w:val="00644B51"/>
    <w:rsid w:val="00645FF2"/>
    <w:rsid w:val="006757E7"/>
    <w:rsid w:val="00680207"/>
    <w:rsid w:val="006905E8"/>
    <w:rsid w:val="006936FF"/>
    <w:rsid w:val="006A4083"/>
    <w:rsid w:val="006C24C5"/>
    <w:rsid w:val="006D59E9"/>
    <w:rsid w:val="006D6476"/>
    <w:rsid w:val="00714ED8"/>
    <w:rsid w:val="007402CA"/>
    <w:rsid w:val="00741B2D"/>
    <w:rsid w:val="00765F0B"/>
    <w:rsid w:val="007753FD"/>
    <w:rsid w:val="00784B78"/>
    <w:rsid w:val="00787AEE"/>
    <w:rsid w:val="00795660"/>
    <w:rsid w:val="007D40A4"/>
    <w:rsid w:val="007D4D8F"/>
    <w:rsid w:val="007E6A74"/>
    <w:rsid w:val="007E7FB5"/>
    <w:rsid w:val="00813766"/>
    <w:rsid w:val="008226F7"/>
    <w:rsid w:val="00823C87"/>
    <w:rsid w:val="00825BA2"/>
    <w:rsid w:val="0084657D"/>
    <w:rsid w:val="00852E4D"/>
    <w:rsid w:val="00860A06"/>
    <w:rsid w:val="00864CB0"/>
    <w:rsid w:val="00875FC9"/>
    <w:rsid w:val="008829AA"/>
    <w:rsid w:val="00895319"/>
    <w:rsid w:val="008C32ED"/>
    <w:rsid w:val="008D107E"/>
    <w:rsid w:val="008D42A0"/>
    <w:rsid w:val="008E2778"/>
    <w:rsid w:val="008F01A5"/>
    <w:rsid w:val="0090101D"/>
    <w:rsid w:val="009459E3"/>
    <w:rsid w:val="009664D4"/>
    <w:rsid w:val="009A01F4"/>
    <w:rsid w:val="009A23AE"/>
    <w:rsid w:val="009B0B4F"/>
    <w:rsid w:val="009E7810"/>
    <w:rsid w:val="009F6D85"/>
    <w:rsid w:val="00A05B83"/>
    <w:rsid w:val="00A44B94"/>
    <w:rsid w:val="00AA026D"/>
    <w:rsid w:val="00AF33B9"/>
    <w:rsid w:val="00AF6486"/>
    <w:rsid w:val="00AF651C"/>
    <w:rsid w:val="00B007B9"/>
    <w:rsid w:val="00B07B20"/>
    <w:rsid w:val="00B10B7D"/>
    <w:rsid w:val="00B22F55"/>
    <w:rsid w:val="00B56CC7"/>
    <w:rsid w:val="00B71F73"/>
    <w:rsid w:val="00B76129"/>
    <w:rsid w:val="00B93C7C"/>
    <w:rsid w:val="00BD0336"/>
    <w:rsid w:val="00C1621D"/>
    <w:rsid w:val="00C5568B"/>
    <w:rsid w:val="00C712B3"/>
    <w:rsid w:val="00C85589"/>
    <w:rsid w:val="00C97E71"/>
    <w:rsid w:val="00CA256E"/>
    <w:rsid w:val="00CC743E"/>
    <w:rsid w:val="00CD661B"/>
    <w:rsid w:val="00CD748A"/>
    <w:rsid w:val="00CE1A6A"/>
    <w:rsid w:val="00CF365E"/>
    <w:rsid w:val="00D27FBE"/>
    <w:rsid w:val="00D36F4D"/>
    <w:rsid w:val="00D37F7D"/>
    <w:rsid w:val="00D411C4"/>
    <w:rsid w:val="00D53C83"/>
    <w:rsid w:val="00D620CE"/>
    <w:rsid w:val="00D9010C"/>
    <w:rsid w:val="00D94D46"/>
    <w:rsid w:val="00D9619D"/>
    <w:rsid w:val="00DA4633"/>
    <w:rsid w:val="00DE5267"/>
    <w:rsid w:val="00E013EC"/>
    <w:rsid w:val="00E30AB2"/>
    <w:rsid w:val="00E45C56"/>
    <w:rsid w:val="00E544A2"/>
    <w:rsid w:val="00E55993"/>
    <w:rsid w:val="00E610EA"/>
    <w:rsid w:val="00E902A3"/>
    <w:rsid w:val="00EA4E69"/>
    <w:rsid w:val="00EA6E98"/>
    <w:rsid w:val="00EB4A32"/>
    <w:rsid w:val="00EB7790"/>
    <w:rsid w:val="00F10B6D"/>
    <w:rsid w:val="00F13317"/>
    <w:rsid w:val="00F3435C"/>
    <w:rsid w:val="00F70675"/>
    <w:rsid w:val="00F93A21"/>
    <w:rsid w:val="00FA1C6A"/>
    <w:rsid w:val="00FB605F"/>
    <w:rsid w:val="00FB6BEA"/>
    <w:rsid w:val="00FD425A"/>
    <w:rsid w:val="00FF195B"/>
    <w:rsid w:val="00FF2514"/>
    <w:rsid w:val="00FF33E3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DBBA"/>
  <w15:docId w15:val="{02915AFF-87EA-4FA0-96BB-D84128BAA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B5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556275"/>
    <w:rPr>
      <w:rFonts w:ascii="Times New Roman" w:eastAsia="Times New Roman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55627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7"/>
    <w:uiPriority w:val="59"/>
    <w:rsid w:val="00D53C83"/>
    <w:pPr>
      <w:spacing w:after="0" w:line="240" w:lineRule="auto"/>
      <w:jc w:val="center"/>
    </w:pPr>
    <w:rPr>
      <w:rFonts w:ascii="Times New Roman" w:hAnsi="Times New Roman"/>
      <w:sz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D5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a0"/>
    <w:link w:val="10"/>
    <w:locked/>
    <w:rsid w:val="00EB7790"/>
  </w:style>
  <w:style w:type="paragraph" w:customStyle="1" w:styleId="10">
    <w:name w:val="Без интервала1"/>
    <w:link w:val="NoSpacingChar"/>
    <w:qFormat/>
    <w:rsid w:val="00EB7790"/>
    <w:pPr>
      <w:spacing w:after="0" w:line="240" w:lineRule="auto"/>
    </w:pPr>
  </w:style>
  <w:style w:type="paragraph" w:customStyle="1" w:styleId="Default">
    <w:name w:val="Default"/>
    <w:rsid w:val="00352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1"/>
    <w:qFormat/>
    <w:rsid w:val="005F42D9"/>
    <w:pPr>
      <w:ind w:left="720"/>
      <w:contextualSpacing/>
    </w:pPr>
  </w:style>
  <w:style w:type="character" w:customStyle="1" w:styleId="c0">
    <w:name w:val="c0"/>
    <w:basedOn w:val="a0"/>
    <w:rsid w:val="00F1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403C-4D66-4184-A692-CE7A518D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1654</Words>
  <Characters>9432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cp:lastPrinted>2022-02-21T11:59:00Z</cp:lastPrinted>
  <dcterms:created xsi:type="dcterms:W3CDTF">2023-02-17T07:13:00Z</dcterms:created>
  <dcterms:modified xsi:type="dcterms:W3CDTF">2023-02-17T07:13:00Z</dcterms:modified>
</cp:coreProperties>
</file>