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187ACB" w14:textId="16C47B5E" w:rsidR="00564089" w:rsidRPr="00A6713B" w:rsidRDefault="00621612" w:rsidP="00173391">
      <w:pPr>
        <w:pageBreakBefore/>
        <w:ind w:left="4536"/>
      </w:pPr>
      <w:r>
        <w:t xml:space="preserve">               </w:t>
      </w:r>
      <w:r w:rsidR="00564089" w:rsidRPr="00A6713B">
        <w:t xml:space="preserve">Приложение № </w:t>
      </w:r>
      <w:r w:rsidR="00173391">
        <w:t xml:space="preserve">5 </w:t>
      </w:r>
      <w:r w:rsidR="00564089" w:rsidRPr="00A6713B">
        <w:t xml:space="preserve">к </w:t>
      </w:r>
      <w:r w:rsidR="00564089" w:rsidRPr="00A6713B">
        <w:rPr>
          <w:spacing w:val="4"/>
        </w:rPr>
        <w:t xml:space="preserve">извещению </w:t>
      </w:r>
    </w:p>
    <w:p w14:paraId="0D2BBCD4" w14:textId="77777777" w:rsidR="00564089" w:rsidRDefault="00564089" w:rsidP="00564089">
      <w:pPr>
        <w:ind w:left="4536"/>
        <w:jc w:val="center"/>
        <w:rPr>
          <w:sz w:val="26"/>
          <w:szCs w:val="26"/>
        </w:rPr>
      </w:pPr>
    </w:p>
    <w:p w14:paraId="61F7C6E3" w14:textId="77777777" w:rsidR="00564089" w:rsidRDefault="00564089" w:rsidP="00564089">
      <w:pPr>
        <w:pStyle w:val="1"/>
        <w:spacing w:before="0" w:after="0" w:line="100" w:lineRule="atLeast"/>
        <w:ind w:firstLine="426"/>
        <w:jc w:val="center"/>
        <w:rPr>
          <w:b/>
          <w:bCs/>
        </w:rPr>
      </w:pPr>
      <w:r>
        <w:rPr>
          <w:b/>
          <w:sz w:val="28"/>
          <w:szCs w:val="28"/>
        </w:rPr>
        <w:t>Перечень и содержание ограничений использования, обременений прав, содержащихся в реестре прав, ограничений прав и обременений недвижимого имущества, реестре сведений о границах зон с особыми условиями использования территорий Единого государственного реестра недвижимости, на земельные участки, объекты недвижимого имущества, расположенные в границах территории, в отношении которой заключается договор о комплексном развитии территории</w:t>
      </w:r>
    </w:p>
    <w:p w14:paraId="7995E34E" w14:textId="77777777" w:rsidR="00564089" w:rsidRDefault="00564089" w:rsidP="00564089">
      <w:pPr>
        <w:pStyle w:val="1"/>
        <w:spacing w:before="0" w:after="0" w:line="100" w:lineRule="atLeast"/>
        <w:ind w:firstLine="426"/>
        <w:jc w:val="both"/>
        <w:rPr>
          <w:b/>
          <w:bCs/>
        </w:rPr>
      </w:pPr>
    </w:p>
    <w:p w14:paraId="38F9FBE0" w14:textId="6EE6CF2A" w:rsidR="00621612" w:rsidRDefault="00564089" w:rsidP="00564089">
      <w:pPr>
        <w:pStyle w:val="1"/>
        <w:spacing w:before="0" w:after="0" w:line="100" w:lineRule="atLeast"/>
        <w:ind w:firstLine="571"/>
        <w:jc w:val="both"/>
        <w:rPr>
          <w:color w:val="000000"/>
          <w:sz w:val="26"/>
          <w:szCs w:val="26"/>
        </w:rPr>
      </w:pPr>
      <w:r>
        <w:rPr>
          <w:b/>
          <w:bCs/>
          <w:sz w:val="26"/>
          <w:szCs w:val="26"/>
        </w:rPr>
        <w:t xml:space="preserve">Зона </w:t>
      </w:r>
      <w:r>
        <w:rPr>
          <w:b/>
          <w:bCs/>
          <w:color w:val="000000"/>
          <w:sz w:val="26"/>
          <w:szCs w:val="26"/>
        </w:rPr>
        <w:t xml:space="preserve">с особыми условиями использования территории </w:t>
      </w:r>
      <w:r>
        <w:rPr>
          <w:color w:val="000000"/>
          <w:sz w:val="26"/>
          <w:szCs w:val="26"/>
        </w:rPr>
        <w:t>—</w:t>
      </w:r>
      <w:r w:rsidR="00C526CE">
        <w:rPr>
          <w:color w:val="000000"/>
          <w:sz w:val="26"/>
          <w:szCs w:val="26"/>
        </w:rPr>
        <w:t xml:space="preserve"> </w:t>
      </w:r>
      <w:r w:rsidR="00621612" w:rsidRPr="00621612">
        <w:rPr>
          <w:color w:val="000000"/>
          <w:sz w:val="26"/>
          <w:szCs w:val="26"/>
        </w:rPr>
        <w:t>наименование зоны (территории) по документу:</w:t>
      </w:r>
      <w:r w:rsidR="00621612" w:rsidRPr="00621612">
        <w:rPr>
          <w:color w:val="000000"/>
          <w:sz w:val="26"/>
          <w:szCs w:val="26"/>
        </w:rPr>
        <w:t xml:space="preserve"> </w:t>
      </w:r>
      <w:r w:rsidR="00621612" w:rsidRPr="00621612">
        <w:rPr>
          <w:color w:val="000000"/>
          <w:sz w:val="26"/>
          <w:szCs w:val="26"/>
        </w:rPr>
        <w:t>Охранная зона инженерных коммуникаций ВЛ-6кВ фидер 1308/1318; тип зоны: Охранная зона инженерных</w:t>
      </w:r>
      <w:r w:rsidR="00621612">
        <w:rPr>
          <w:color w:val="000000"/>
          <w:sz w:val="26"/>
          <w:szCs w:val="26"/>
        </w:rPr>
        <w:t xml:space="preserve"> </w:t>
      </w:r>
      <w:r w:rsidR="00621612" w:rsidRPr="00621612">
        <w:rPr>
          <w:color w:val="000000"/>
          <w:sz w:val="26"/>
          <w:szCs w:val="26"/>
        </w:rPr>
        <w:t>коммуникаций; индекс: ВЛ-6кВ фидер 1308/1318</w:t>
      </w:r>
      <w:r w:rsidR="00C526CE">
        <w:rPr>
          <w:color w:val="000000"/>
          <w:sz w:val="26"/>
          <w:szCs w:val="26"/>
        </w:rPr>
        <w:t>.</w:t>
      </w:r>
    </w:p>
    <w:p w14:paraId="27A67878" w14:textId="2A4EFE5F" w:rsidR="00BF78A0" w:rsidRDefault="00BF78A0" w:rsidP="00BF78A0">
      <w:pPr>
        <w:pStyle w:val="1"/>
        <w:spacing w:before="0" w:after="0" w:line="100" w:lineRule="atLeast"/>
        <w:ind w:firstLine="571"/>
        <w:jc w:val="both"/>
        <w:rPr>
          <w:color w:val="000000"/>
          <w:sz w:val="26"/>
          <w:szCs w:val="26"/>
        </w:rPr>
      </w:pPr>
      <w:r w:rsidRPr="00BF78A0">
        <w:rPr>
          <w:color w:val="000000"/>
          <w:sz w:val="26"/>
          <w:szCs w:val="26"/>
        </w:rPr>
        <w:t>Реестровый (учетный) номер и дата</w:t>
      </w:r>
      <w:r w:rsidRPr="00BF78A0">
        <w:rPr>
          <w:color w:val="000000"/>
          <w:sz w:val="26"/>
          <w:szCs w:val="26"/>
        </w:rPr>
        <w:br/>
        <w:t>его присвоения:</w:t>
      </w:r>
      <w:r w:rsidRPr="00BF78A0">
        <w:rPr>
          <w:color w:val="000000"/>
          <w:sz w:val="26"/>
          <w:szCs w:val="26"/>
        </w:rPr>
        <w:t xml:space="preserve"> </w:t>
      </w:r>
      <w:r w:rsidRPr="00BF78A0">
        <w:rPr>
          <w:color w:val="000000"/>
          <w:sz w:val="26"/>
          <w:szCs w:val="26"/>
        </w:rPr>
        <w:t>86:08-6.2191 учетные номера участков границ: 1; дата присвоения 28.04.2022</w:t>
      </w:r>
      <w:r>
        <w:rPr>
          <w:color w:val="000000"/>
          <w:sz w:val="26"/>
          <w:szCs w:val="26"/>
        </w:rPr>
        <w:t>.</w:t>
      </w:r>
    </w:p>
    <w:p w14:paraId="33A89F3F" w14:textId="7665FC1B" w:rsidR="00C526CE" w:rsidRDefault="00C526CE" w:rsidP="00C526CE">
      <w:pPr>
        <w:suppressAutoHyphens w:val="0"/>
        <w:jc w:val="both"/>
        <w:rPr>
          <w:rFonts w:ascii="TimesNewRomanPSMT" w:hAnsi="TimesNewRomanPSMT"/>
          <w:color w:val="000000"/>
          <w:sz w:val="26"/>
          <w:szCs w:val="26"/>
          <w:lang w:eastAsia="ru-RU"/>
        </w:rPr>
      </w:pP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      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Наименование органа государственной власти или органа местного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самоуправления, принявшего решение об установлении зоны, о создании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территории: Федеральная служба по Экологическому, технологическому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атомному надзору (Ростехнадзор) Северо-Уральское управление; вид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документа: Документ, содержащий необходимые для внесения в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государственный кадастр недвижимости сведения об установлении или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изменении территориальной зоны или зоны с особыми условиями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использования территорий, либо об отмене установления такой зоны от: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26.04.2022 серия: 495/58/2022 № 26042022 выдан: Федеральная служба по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Экологическому, технологическому и атомному надзору (Ростехнадзор)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Северо-Уральское управление</w:t>
      </w:r>
      <w:r>
        <w:rPr>
          <w:rFonts w:ascii="TimesNewRomanPSMT" w:hAnsi="TimesNewRomanPSMT"/>
          <w:color w:val="000000"/>
          <w:sz w:val="26"/>
          <w:szCs w:val="26"/>
          <w:lang w:eastAsia="ru-RU"/>
        </w:rPr>
        <w:t>.</w:t>
      </w:r>
    </w:p>
    <w:p w14:paraId="071CB961" w14:textId="003BCD7E" w:rsidR="00C526CE" w:rsidRDefault="00C526CE" w:rsidP="00C526CE">
      <w:pPr>
        <w:suppressAutoHyphens w:val="0"/>
        <w:jc w:val="both"/>
        <w:rPr>
          <w:color w:val="000000"/>
          <w:sz w:val="26"/>
          <w:szCs w:val="26"/>
        </w:rPr>
      </w:pPr>
      <w:r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    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Сведения о содержании ограничений использования объектов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недвижимости:</w:t>
      </w:r>
      <w:r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Постановление Правительства РФ от 24.02.2009 N 160 (ред. от 21.12.2018)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«О порядке установления охранных зон объектов электросетевого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хозяйства и особых условий использования земельных участков,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расположенных в границах таких зон» В охранных зонах запрещается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осуществлять любые действия, которые могут нарушить безопасную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работу объектов электросетевого хозяйства, в том числе привести к их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повреждению или уничтожению, и (или) повлечь причинение вреда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жизни, здоровью граждан и имуществу физических или юридических лиц,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а также повлечь нанесение экологического ущерба и возникновение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пожаров, в том числе: а) набрасывать на провода и опоры воздушных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линий электропередачи посторонние предметы, а также подниматься на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опоры воздушных линий электропередачи; б) размещать любые объекты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предметы (материалы) в пределах созданных в соответствии с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требованиями нормативно-технических документов проходов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подъездов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для доступа к объектам электросетевого хозяйства, а также проводить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любые работы и возводить сооружения, которые могут препятствовать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доступу к объектам электросетевого хозяйства, без создания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необходимых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для такого доступа проходов и подъездов; в) находиться в пределах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огороженной территории и помещениях распределительных</w:t>
      </w:r>
      <w:r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устройств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подстанций, открывать двери и люки распределительных устройств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подстанций, производить переключения и подключения в электрических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lastRenderedPageBreak/>
        <w:t>сетях (указанное требование не распространяется на работников, занятых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выполнением разрешенных в установленном порядке работ), разводить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огонь в пределах охранных зон вводных и распределительных устройств,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подстанций, воздушных линий электропередачи, а также в охранных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зонах кабельных линий электропередачи; г) размещать свалки; д)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производить работы ударными механизмами, сбрасывать тяжести массой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свыше 5 тонн, производить сброс и слив едких и коррозионных веществ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горюче-смазочных материалов (в охранных зонах подземных кабельных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линий электропередачи). 9. В охранных зонах, установленных для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объектов электросетевого хозяйства напряжением свыше 1000 вольт,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помимо действий, предусмотренных пунктом 8 настоящих Правил,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запрещается: а) складировать или размещать хранилища любых, в том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числе горюче-смазочных, материалов; б) размещать детские и спортивные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площадки, стадионы, рынки, торговые точки, полевые станы, загоны для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скота, гаражи и стоянки всех видов машин и механизмов, проводить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любые мероприятия, связанные с большим скоплением людей, не занятых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выполнением разрешенных в установленном порядке работ (в охранных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зонах воздушных линий электропередачи); (в ред. Постановления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Правительства РФ от 26.08.2013 N 736) в) использовать (запускать) любые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летательные аппараты, в том числе воздушных змеев, спортивные модели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летательных аппаратов (в охранных зонах воздушных линий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электропередачи); г) бросать якоря с судов и осуществлять их проход с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отданными якорями, цепями, лотами, волокушами и тралами (в охранных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зонах подводных кабельных линий электропередачи); д) осуществлять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проход судов с поднятыми стрелами кранов и других механизмов (в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охранных зонах воздушных линий электропередачи). 10. В пределах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охранных зон без письменного решения о согласовании сетевых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организаций юридическим и физическим лицам запрещаются: а)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строительство, капитальный ремонт, реконструкция или снос зданий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сооружений; б) горные, взрывные, мелиоративные работы, в том числе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связанные с временным затоплением земель; в) посадка и вырубка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деревьев и кустарников; г) дноуглубительные, землечерпальные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погрузочно-разгрузочные работы, добыча рыбы, других водных животных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и растений придонными орудиями лова, устройство водопоев, колка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заготовка льда (в охранных зонах подводных кабельных линий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электропередачи); д) проход судов, у которых расстояние по вертикали от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верхнего крайнего габарита с грузом или без груза до нижней точки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провеса проводов переходов воздушных линий электропередачи через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водоемы менее минимально допустимого расстояния, в том числе с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учетом максимального уровня подъема воды при паводке; е) проезд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машин и механизмов, имеющих общую высоту с грузом или без груза от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поверхности дороги более 4,5 метра (в охранных зонах воздушных линий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электропередачи); ж) земляные работы на глубине более 0,3 метра (на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вспахиваемых землях на глубине более 0,45 метра), а также планировка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грунта (в охранных зонах подземных кабельных линий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электропередачи);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з) полив сельскохозяйственных культур в случае, если высота струи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воды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может составить свыше 3 метров (в охранных зонах воздушных линий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электропередачи); и) полевые сельскохозяйственные работы с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lastRenderedPageBreak/>
        <w:t>применением сельскохозяйственных машин и оборудования высотой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более 4 метров (в охранных зонах воздушных линий электропередачи) или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полевые сельскохозяйственные работы, связанные с вспашкой земли (в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охранных зонах кабельных линий электропередачи). 11. В охранных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зонах, установленных для объектов электросетевого хозяйства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напряжением до 1000 вольт, помимо действий, предусмотренных пунктом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10 настоящих Правил, без письменного решения о согласовании сетевых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организаций запрещается: а) размещать детские и спортивные площадки,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стадионы, рынки, торговые точки, полевые станы, загоны для скота,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гаражи и стоянки всех видов машин и механизмов, садовые, огородные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земельные участки и иные объекты недвижимости, расположенные в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границах территории ведения гражданами садоводства или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огородничества для собственных нужд, объекты жилищного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строительства, в том числе индивидуального (в охранных зонах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воздушных линий электропередачи); (в ред. Постановлений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Правительства РФ от 26.08.2013 N 736, от 21.12.2018 N 1622) б)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 xml:space="preserve"> 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t>складировать или размещать хранилища любых, в том числе горюче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смазочных, материалов; в) устраивать причалы для стоянки судов, барж и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плавучих кранов, бросать якоря с судов и осуществлять их проход с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отданными якорями, цепями, лотами, волокушами и тралами (в охранных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зонах подводных кабельных линий электропередачи). Срок установления</w:t>
      </w:r>
      <w:r w:rsidRPr="00C526CE">
        <w:rPr>
          <w:rFonts w:ascii="TimesNewRomanPSMT" w:hAnsi="TimesNewRomanPSMT"/>
          <w:color w:val="000000"/>
          <w:sz w:val="26"/>
          <w:szCs w:val="26"/>
          <w:lang w:eastAsia="ru-RU"/>
        </w:rPr>
        <w:br/>
        <w:t>зоны: бессрочно.</w:t>
      </w:r>
    </w:p>
    <w:p w14:paraId="57BA419C" w14:textId="0A29EF44" w:rsidR="00C01B50" w:rsidRPr="00C526CE" w:rsidRDefault="00C01B50" w:rsidP="00C526CE">
      <w:pPr>
        <w:suppressAutoHyphens w:val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</w:t>
      </w:r>
      <w:r w:rsidRPr="00C01B50">
        <w:rPr>
          <w:color w:val="000000"/>
          <w:sz w:val="26"/>
          <w:szCs w:val="26"/>
        </w:rPr>
        <w:t>Дата внесения (изменения, исключения) сведений о зоне</w:t>
      </w:r>
      <w:r>
        <w:rPr>
          <w:color w:val="000000"/>
          <w:sz w:val="26"/>
          <w:szCs w:val="26"/>
        </w:rPr>
        <w:t xml:space="preserve">: </w:t>
      </w:r>
      <w:r w:rsidRPr="00C01B50">
        <w:rPr>
          <w:color w:val="000000"/>
          <w:sz w:val="26"/>
          <w:szCs w:val="26"/>
        </w:rPr>
        <w:t>Сведения о Зона с особыми условиями использования территории</w:t>
      </w:r>
      <w:r>
        <w:rPr>
          <w:color w:val="000000"/>
          <w:sz w:val="26"/>
          <w:szCs w:val="26"/>
        </w:rPr>
        <w:t xml:space="preserve"> </w:t>
      </w:r>
      <w:r w:rsidRPr="00C01B50">
        <w:rPr>
          <w:color w:val="000000"/>
          <w:sz w:val="26"/>
          <w:szCs w:val="26"/>
        </w:rPr>
        <w:t>внесены 28.04.2022</w:t>
      </w:r>
    </w:p>
    <w:p w14:paraId="1A8F13CB" w14:textId="2C9F1C9C" w:rsidR="00564089" w:rsidRDefault="00564089" w:rsidP="007C67D2">
      <w:pPr>
        <w:pStyle w:val="1"/>
        <w:spacing w:before="0" w:after="0" w:line="100" w:lineRule="atLeast"/>
        <w:jc w:val="both"/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564089" w14:paraId="2E02DE0C" w14:textId="77777777" w:rsidTr="00F732F1">
        <w:tc>
          <w:tcPr>
            <w:tcW w:w="4819" w:type="dxa"/>
            <w:shd w:val="clear" w:color="auto" w:fill="auto"/>
          </w:tcPr>
          <w:p w14:paraId="7DF70CBD" w14:textId="797A4197" w:rsidR="00564089" w:rsidRDefault="00D25519" w:rsidP="00F732F1">
            <w:pPr>
              <w:pStyle w:val="a5"/>
              <w:jc w:val="both"/>
            </w:pPr>
            <w:r>
              <w:rPr>
                <w:noProof/>
              </w:rPr>
              <w:lastRenderedPageBreak/>
              <w:drawing>
                <wp:inline distT="0" distB="0" distL="0" distR="0" wp14:anchorId="6ACFF20D" wp14:editId="6B09FEA0">
                  <wp:extent cx="2990215" cy="2117725"/>
                  <wp:effectExtent l="0" t="0" r="63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215" cy="211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  <w:shd w:val="clear" w:color="auto" w:fill="auto"/>
          </w:tcPr>
          <w:p w14:paraId="09B09F22" w14:textId="357F2E38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Схема расположения </w:t>
            </w:r>
            <w:r w:rsidR="00003BAE" w:rsidRPr="00003BAE">
              <w:rPr>
                <w:color w:val="000000"/>
                <w:sz w:val="26"/>
                <w:szCs w:val="26"/>
              </w:rPr>
              <w:t>Зон</w:t>
            </w:r>
            <w:r w:rsidR="00003BAE">
              <w:rPr>
                <w:color w:val="000000"/>
                <w:sz w:val="26"/>
                <w:szCs w:val="26"/>
              </w:rPr>
              <w:t>ы</w:t>
            </w:r>
            <w:r w:rsidR="00003BAE" w:rsidRPr="00003BAE">
              <w:rPr>
                <w:color w:val="000000"/>
                <w:sz w:val="26"/>
                <w:szCs w:val="26"/>
              </w:rPr>
              <w:t xml:space="preserve"> с особыми условиями использования территории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="00003BAE">
              <w:rPr>
                <w:color w:val="000000"/>
                <w:sz w:val="26"/>
                <w:szCs w:val="26"/>
              </w:rPr>
              <w:t xml:space="preserve">(вид - </w:t>
            </w:r>
            <w:r w:rsidR="00003BAE" w:rsidRPr="00003BAE">
              <w:rPr>
                <w:color w:val="000000"/>
                <w:sz w:val="26"/>
                <w:szCs w:val="26"/>
              </w:rPr>
              <w:t>Охранная зона инженерных коммуникаций</w:t>
            </w:r>
            <w:r w:rsidR="00003BAE">
              <w:rPr>
                <w:color w:val="000000"/>
                <w:sz w:val="26"/>
                <w:szCs w:val="26"/>
              </w:rPr>
              <w:t xml:space="preserve">) </w:t>
            </w:r>
            <w:r>
              <w:rPr>
                <w:color w:val="000000"/>
                <w:sz w:val="26"/>
                <w:szCs w:val="26"/>
              </w:rPr>
              <w:t>на территории, в отношении которой заключается договор о комплексном развитии территории:</w:t>
            </w:r>
          </w:p>
          <w:p w14:paraId="57D58130" w14:textId="77777777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</w:p>
          <w:p w14:paraId="34CA043A" w14:textId="37B98CDA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621C09" wp14:editId="758CDAFA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30480</wp:posOffset>
                      </wp:positionV>
                      <wp:extent cx="967740" cy="381000"/>
                      <wp:effectExtent l="19685" t="25400" r="22225" b="2222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774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6360">
                                <a:solidFill>
                                  <a:srgbClr val="FF3333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E1A83A" id="Прямоугольник 2" o:spid="_x0000_s1026" style="position:absolute;margin-left:2.7pt;margin-top:2.4pt;width:76.2pt;height:30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" strokecolor="#f33" strokeweight="1.01mm">
                      <v:stroke joinstyle="round"/>
                    </v:rect>
                  </w:pict>
                </mc:Fallback>
              </mc:AlternateContent>
            </w:r>
            <w:r>
              <w:rPr>
                <w:color w:val="000000"/>
                <w:sz w:val="26"/>
                <w:szCs w:val="26"/>
              </w:rPr>
              <w:t xml:space="preserve">                          земельные участки по </w:t>
            </w:r>
          </w:p>
          <w:p w14:paraId="4510ED3A" w14:textId="77777777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сведениям ЕГРН</w:t>
            </w:r>
          </w:p>
          <w:p w14:paraId="3569A0D7" w14:textId="77777777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</w:p>
          <w:p w14:paraId="304C189F" w14:textId="77777777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</w:p>
          <w:p w14:paraId="5D87F86B" w14:textId="1F6568F9" w:rsidR="00564089" w:rsidRPr="00003BAE" w:rsidRDefault="00564089" w:rsidP="00F732F1">
            <w:pPr>
              <w:pStyle w:val="1"/>
              <w:spacing w:before="0" w:after="0" w:line="100" w:lineRule="atLeast"/>
              <w:jc w:val="both"/>
            </w:pPr>
            <w:r>
              <w:rPr>
                <w:color w:val="000000"/>
                <w:sz w:val="26"/>
                <w:szCs w:val="26"/>
              </w:rPr>
              <w:t xml:space="preserve">                          </w:t>
            </w:r>
            <w:r w:rsidR="00003BAE" w:rsidRPr="00003BAE">
              <w:rPr>
                <w:color w:val="000000"/>
                <w:sz w:val="26"/>
                <w:szCs w:val="26"/>
              </w:rPr>
              <w:t xml:space="preserve">Охранная зона инженерных коммуникаций ВЛ-6кВ фидер 1308/1318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DA6134" wp14:editId="2395F83F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34290</wp:posOffset>
                      </wp:positionV>
                      <wp:extent cx="952500" cy="358140"/>
                      <wp:effectExtent l="19050" t="19050" r="19050" b="2286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6360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A6897A" id="Прямоугольник 1" o:spid="_x0000_s1026" style="position:absolute;margin-left:2.65pt;margin-top:2.7pt;width:75pt;height:28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" fillcolor="yellow" strokecolor="yellow" strokeweight="1.01mm">
                      <v:stroke joinstyle="round"/>
                    </v:rect>
                  </w:pict>
                </mc:Fallback>
              </mc:AlternateContent>
            </w:r>
          </w:p>
          <w:p w14:paraId="4451FDB5" w14:textId="77777777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</w:p>
          <w:p w14:paraId="187EE49E" w14:textId="77777777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</w:p>
          <w:p w14:paraId="57154F66" w14:textId="77777777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</w:p>
          <w:p w14:paraId="6793D943" w14:textId="77777777" w:rsidR="00564089" w:rsidRDefault="00564089" w:rsidP="00F732F1">
            <w:pPr>
              <w:pStyle w:val="1"/>
              <w:spacing w:before="0" w:after="0" w:line="100" w:lineRule="atLeast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14:paraId="678E73B6" w14:textId="77777777" w:rsidR="00B26E83" w:rsidRDefault="00B26E83"/>
    <w:sectPr w:rsidR="00B26E8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99" w:right="849" w:bottom="776" w:left="1418" w:header="708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8FDBD" w14:textId="77777777" w:rsidR="00000000" w:rsidRDefault="007C67D2">
      <w:r>
        <w:separator/>
      </w:r>
    </w:p>
  </w:endnote>
  <w:endnote w:type="continuationSeparator" w:id="0">
    <w:p w14:paraId="209AF822" w14:textId="77777777" w:rsidR="00000000" w:rsidRDefault="007C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BC2A3" w14:textId="77777777" w:rsidR="00532F02" w:rsidRDefault="007C67D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B5503D" w14:textId="77777777" w:rsidR="00532F02" w:rsidRDefault="007C67D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2091F" w14:textId="77777777" w:rsidR="00532F02" w:rsidRDefault="007C6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0E6E6" w14:textId="77777777" w:rsidR="00000000" w:rsidRDefault="007C67D2">
      <w:r>
        <w:separator/>
      </w:r>
    </w:p>
  </w:footnote>
  <w:footnote w:type="continuationSeparator" w:id="0">
    <w:p w14:paraId="494DE912" w14:textId="77777777" w:rsidR="00000000" w:rsidRDefault="007C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46A32" w14:textId="77777777" w:rsidR="00532F02" w:rsidRDefault="00F502C4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</w:p>
  <w:p w14:paraId="7C7AED42" w14:textId="77777777" w:rsidR="00532F02" w:rsidRDefault="007C67D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DE168" w14:textId="77777777" w:rsidR="00532F02" w:rsidRDefault="007C67D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795"/>
    <w:rsid w:val="00003BAE"/>
    <w:rsid w:val="00173391"/>
    <w:rsid w:val="00564089"/>
    <w:rsid w:val="00621612"/>
    <w:rsid w:val="007C67D2"/>
    <w:rsid w:val="00B26E83"/>
    <w:rsid w:val="00BF78A0"/>
    <w:rsid w:val="00C01B50"/>
    <w:rsid w:val="00C526CE"/>
    <w:rsid w:val="00D25519"/>
    <w:rsid w:val="00F502C4"/>
    <w:rsid w:val="00F9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5372AA"/>
  <w15:chartTrackingRefBased/>
  <w15:docId w15:val="{10BFEF44-61C0-4C99-857A-CFCB956F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408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4089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56408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5">
    <w:name w:val="Содержимое таблицы"/>
    <w:basedOn w:val="a"/>
    <w:rsid w:val="00564089"/>
    <w:pPr>
      <w:suppressLineNumbers/>
    </w:pPr>
  </w:style>
  <w:style w:type="paragraph" w:customStyle="1" w:styleId="1">
    <w:name w:val="Обычный (Интернет)1"/>
    <w:basedOn w:val="a"/>
    <w:rsid w:val="00564089"/>
    <w:pPr>
      <w:spacing w:before="100" w:after="142"/>
    </w:pPr>
  </w:style>
  <w:style w:type="character" w:customStyle="1" w:styleId="fontstyle01">
    <w:name w:val="fontstyle01"/>
    <w:basedOn w:val="a0"/>
    <w:rsid w:val="00C526C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3</Pages>
  <Words>1203</Words>
  <Characters>6862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Руфия Р. Ахтариева</dc:creator>
  <cp:keywords/>
  <dc:description/>
  <cp:lastModifiedBy>Руфия Р. Ахтариева</cp:lastModifiedBy>
  <cp:revision>7</cp:revision>
  <dcterms:created xsi:type="dcterms:W3CDTF">2023-12-14T04:36:00Z</dcterms:created>
  <dcterms:modified xsi:type="dcterms:W3CDTF">2023-12-15T10:45:00Z</dcterms:modified>
</cp:coreProperties>
</file>