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CD9" w:rsidRDefault="00352CD9" w:rsidP="00352CD9">
      <w:pPr>
        <w:jc w:val="both"/>
        <w:rPr>
          <w:rFonts w:ascii="Arial" w:hAnsi="Arial" w:cs="Arial"/>
          <w:sz w:val="26"/>
          <w:szCs w:val="26"/>
        </w:rPr>
      </w:pPr>
    </w:p>
    <w:p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:rsidR="00362CFE" w:rsidRPr="00362CFE" w:rsidRDefault="00362CFE" w:rsidP="00362CFE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62CFE">
        <w:rPr>
          <w:rFonts w:ascii="Arial" w:hAnsi="Arial" w:cs="Arial"/>
          <w:sz w:val="26"/>
          <w:szCs w:val="26"/>
        </w:rPr>
        <w:t>Перераспределение средств между мероприятиями программы, а именно с мероприятия «Охрана общественного порядка и профилактика правонарушений» на мероприятие «Профилактика правонарушений в сфере безопасности дорожного движения» в сумме 0,0008 тыс. руб. в связи с потребностью оплаты по контракту на  оказание услуг по поставке печатной продукции (раздаточного материала) для проведения тематических мероприятий.</w:t>
      </w:r>
    </w:p>
    <w:p w:rsidR="0094671F" w:rsidRDefault="00362CFE" w:rsidP="00362CFE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62CFE">
        <w:rPr>
          <w:rFonts w:ascii="Arial" w:hAnsi="Arial" w:cs="Arial"/>
          <w:sz w:val="26"/>
          <w:szCs w:val="26"/>
        </w:rPr>
        <w:t>Общий объем финансирования программы составит 78 565,09273 тыс. руб., в том числе на 2019 год – 8 234,20766 тыс. руб. (за счет бюджета автономного округа 51,03448 тыс. руб., за счет средств бюджета поселения 2 662,67318 тыс. руб., иные источники 5 520,5 тыс. руб.).</w:t>
      </w:r>
    </w:p>
    <w:p w:rsidR="00BC6DF1" w:rsidRDefault="00BC6DF1" w:rsidP="00BC6DF1">
      <w:pPr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C6DF1" w:rsidRDefault="00362CFE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="004F7D1A">
        <w:rPr>
          <w:rFonts w:ascii="Arial" w:eastAsia="Times New Roman" w:hAnsi="Arial" w:cs="Arial"/>
          <w:sz w:val="26"/>
          <w:szCs w:val="26"/>
          <w:lang w:eastAsia="ru-RU"/>
        </w:rPr>
        <w:t>аведующ</w:t>
      </w:r>
      <w:r>
        <w:rPr>
          <w:rFonts w:ascii="Arial" w:eastAsia="Times New Roman" w:hAnsi="Arial" w:cs="Arial"/>
          <w:sz w:val="26"/>
          <w:szCs w:val="26"/>
          <w:lang w:eastAsia="ru-RU"/>
        </w:rPr>
        <w:t>ий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сектором </w:t>
      </w:r>
    </w:p>
    <w:p w:rsidR="00BC6DF1" w:rsidRDefault="00BC6DF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комплексной безопасности                                                 </w:t>
      </w:r>
      <w:r w:rsidR="00362CFE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  <w:bookmarkStart w:id="0" w:name="_GoBack"/>
      <w:bookmarkEnd w:id="0"/>
    </w:p>
    <w:p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387"/>
    <w:rsid w:val="000A42A2"/>
    <w:rsid w:val="00352CD9"/>
    <w:rsid w:val="00362CFE"/>
    <w:rsid w:val="004F7D1A"/>
    <w:rsid w:val="0094671F"/>
    <w:rsid w:val="00B870E2"/>
    <w:rsid w:val="00BC6DF1"/>
    <w:rsid w:val="00E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BC05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Михалева Людмила Алексеевна</cp:lastModifiedBy>
  <cp:revision>6</cp:revision>
  <cp:lastPrinted>2019-05-15T06:10:00Z</cp:lastPrinted>
  <dcterms:created xsi:type="dcterms:W3CDTF">2019-03-04T10:04:00Z</dcterms:created>
  <dcterms:modified xsi:type="dcterms:W3CDTF">2019-08-21T05:53:00Z</dcterms:modified>
</cp:coreProperties>
</file>