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-438150</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73175D" w:rsidRDefault="00886A9C" w:rsidP="00886A9C">
      <w:pPr>
        <w:spacing w:after="0" w:line="240" w:lineRule="auto"/>
        <w:jc w:val="center"/>
        <w:rPr>
          <w:rFonts w:ascii="Times New Roman" w:eastAsia="Times New Roman" w:hAnsi="Times New Roman" w:cs="Times New Roman"/>
          <w:sz w:val="28"/>
          <w:lang w:eastAsia="ru-RU"/>
        </w:rPr>
      </w:pP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Муниципальное образование</w:t>
      </w: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Городское поселение Пойковский</w:t>
      </w: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Нефтеюганского муниципального района</w:t>
      </w:r>
    </w:p>
    <w:p w:rsidR="00136454" w:rsidRPr="00136454" w:rsidRDefault="00136454" w:rsidP="00136454">
      <w:pPr>
        <w:spacing w:after="0" w:line="240" w:lineRule="auto"/>
        <w:jc w:val="center"/>
        <w:rPr>
          <w:rFonts w:ascii="Times New Roman" w:eastAsia="Times New Roman" w:hAnsi="Times New Roman" w:cs="Times New Roman"/>
          <w:b/>
          <w:sz w:val="24"/>
          <w:szCs w:val="24"/>
          <w:lang w:eastAsia="ru-RU"/>
        </w:rPr>
      </w:pPr>
      <w:r w:rsidRPr="00136454">
        <w:rPr>
          <w:rFonts w:ascii="Times New Roman" w:eastAsia="Times New Roman" w:hAnsi="Times New Roman" w:cs="Times New Roman"/>
          <w:b/>
          <w:sz w:val="24"/>
          <w:szCs w:val="24"/>
          <w:lang w:eastAsia="ru-RU"/>
        </w:rPr>
        <w:t>Ханты-Мансийского автономного округа - Югры</w:t>
      </w:r>
    </w:p>
    <w:p w:rsidR="00886A9C" w:rsidRPr="0073175D" w:rsidRDefault="00886A9C" w:rsidP="00886A9C">
      <w:pPr>
        <w:spacing w:after="0" w:line="240" w:lineRule="auto"/>
        <w:jc w:val="center"/>
        <w:rPr>
          <w:rFonts w:ascii="Times New Roman" w:eastAsia="Times New Roman" w:hAnsi="Times New Roman" w:cs="Times New Roman"/>
          <w:b/>
          <w:sz w:val="32"/>
          <w:szCs w:val="32"/>
          <w:lang w:eastAsia="ru-RU"/>
        </w:rPr>
      </w:pPr>
    </w:p>
    <w:p w:rsidR="00886A9C" w:rsidRPr="0073175D" w:rsidRDefault="00886A9C"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АДМИНИСТРАЦИЯ</w:t>
      </w:r>
    </w:p>
    <w:p w:rsidR="00886A9C" w:rsidRPr="0073175D" w:rsidRDefault="00886A9C" w:rsidP="00886A9C">
      <w:pPr>
        <w:spacing w:after="0" w:line="240" w:lineRule="auto"/>
        <w:jc w:val="center"/>
        <w:rPr>
          <w:rFonts w:ascii="Times New Roman" w:eastAsia="Times New Roman" w:hAnsi="Times New Roman" w:cs="Times New Roman"/>
          <w:b/>
          <w:sz w:val="36"/>
          <w:szCs w:val="36"/>
          <w:lang w:eastAsia="ru-RU"/>
        </w:rPr>
      </w:pPr>
      <w:r w:rsidRPr="0073175D">
        <w:rPr>
          <w:rFonts w:ascii="Times New Roman" w:eastAsia="Times New Roman" w:hAnsi="Times New Roman" w:cs="Times New Roman"/>
          <w:b/>
          <w:sz w:val="36"/>
          <w:szCs w:val="36"/>
          <w:lang w:eastAsia="ru-RU"/>
        </w:rPr>
        <w:t>ГОРОДСКОГО ПОСЕЛЕНИЯ ПОЙКОВСКИЙ</w:t>
      </w:r>
    </w:p>
    <w:p w:rsidR="00886A9C" w:rsidRPr="0073175D" w:rsidRDefault="00886A9C" w:rsidP="00886A9C">
      <w:pPr>
        <w:spacing w:after="0" w:line="240" w:lineRule="auto"/>
        <w:jc w:val="center"/>
        <w:rPr>
          <w:rFonts w:ascii="Times New Roman" w:eastAsia="Times New Roman" w:hAnsi="Times New Roman" w:cs="Times New Roman"/>
          <w:sz w:val="36"/>
          <w:szCs w:val="36"/>
          <w:lang w:eastAsia="ru-RU"/>
        </w:rPr>
      </w:pPr>
    </w:p>
    <w:p w:rsidR="00886A9C" w:rsidRPr="0073175D" w:rsidRDefault="00007C4D" w:rsidP="00886A9C">
      <w:pPr>
        <w:spacing w:after="0" w:line="240" w:lineRule="auto"/>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 xml:space="preserve">ПРОЕКТ </w:t>
      </w:r>
      <w:r w:rsidR="0067467F" w:rsidRPr="0073175D">
        <w:rPr>
          <w:rFonts w:ascii="Times New Roman" w:eastAsia="Times New Roman" w:hAnsi="Times New Roman" w:cs="Times New Roman"/>
          <w:b/>
          <w:sz w:val="36"/>
          <w:szCs w:val="36"/>
          <w:lang w:eastAsia="ru-RU"/>
        </w:rPr>
        <w:t>ПОСТАНОВЛЕНИ</w:t>
      </w:r>
      <w:r>
        <w:rPr>
          <w:rFonts w:ascii="Times New Roman" w:eastAsia="Times New Roman" w:hAnsi="Times New Roman" w:cs="Times New Roman"/>
          <w:b/>
          <w:sz w:val="36"/>
          <w:szCs w:val="36"/>
          <w:lang w:eastAsia="ru-RU"/>
        </w:rPr>
        <w:t>Я</w:t>
      </w:r>
    </w:p>
    <w:p w:rsidR="00886A9C" w:rsidRPr="0073175D" w:rsidRDefault="00886A9C" w:rsidP="00886A9C">
      <w:pPr>
        <w:spacing w:after="0" w:line="240" w:lineRule="auto"/>
        <w:jc w:val="center"/>
        <w:rPr>
          <w:rFonts w:ascii="Times New Roman" w:eastAsia="Times New Roman" w:hAnsi="Times New Roman" w:cs="Times New Roman"/>
          <w:b/>
          <w:sz w:val="30"/>
          <w:szCs w:val="30"/>
          <w:lang w:eastAsia="ru-RU"/>
        </w:rPr>
      </w:pPr>
    </w:p>
    <w:p w:rsidR="00886A9C" w:rsidRPr="0073175D" w:rsidRDefault="00886A9C" w:rsidP="00886A9C">
      <w:pPr>
        <w:spacing w:after="0" w:line="240" w:lineRule="auto"/>
        <w:rPr>
          <w:rFonts w:ascii="Times New Roman" w:eastAsia="Times New Roman" w:hAnsi="Times New Roman" w:cs="Times New Roman"/>
          <w:sz w:val="26"/>
          <w:szCs w:val="26"/>
          <w:lang w:eastAsia="ru-RU"/>
        </w:rPr>
      </w:pPr>
      <w:r w:rsidRPr="0073175D">
        <w:rPr>
          <w:rFonts w:ascii="Times New Roman" w:eastAsia="Times New Roman" w:hAnsi="Times New Roman" w:cs="Times New Roman"/>
          <w:sz w:val="26"/>
          <w:szCs w:val="26"/>
          <w:lang w:eastAsia="ru-RU"/>
        </w:rPr>
        <w:t>___________                                                                                       №______</w:t>
      </w:r>
      <w:r w:rsidR="00841E36">
        <w:rPr>
          <w:rFonts w:ascii="Times New Roman" w:eastAsia="Times New Roman" w:hAnsi="Times New Roman" w:cs="Times New Roman"/>
          <w:sz w:val="26"/>
          <w:szCs w:val="26"/>
          <w:lang w:eastAsia="ru-RU"/>
        </w:rPr>
        <w:t>___</w:t>
      </w:r>
    </w:p>
    <w:p w:rsidR="00886A9C" w:rsidRPr="0073175D" w:rsidRDefault="00886A9C" w:rsidP="00886A9C">
      <w:pPr>
        <w:spacing w:after="0" w:line="240" w:lineRule="auto"/>
        <w:rPr>
          <w:rFonts w:ascii="Times New Roman" w:eastAsia="Times New Roman" w:hAnsi="Times New Roman" w:cs="Times New Roman"/>
          <w:lang w:eastAsia="ru-RU"/>
        </w:rPr>
      </w:pPr>
    </w:p>
    <w:p w:rsidR="00886A9C" w:rsidRPr="0073175D" w:rsidRDefault="00886A9C" w:rsidP="00886A9C">
      <w:pPr>
        <w:spacing w:after="0" w:line="240" w:lineRule="auto"/>
        <w:jc w:val="center"/>
        <w:rPr>
          <w:rFonts w:ascii="Times New Roman" w:eastAsia="Times New Roman" w:hAnsi="Times New Roman" w:cs="Times New Roman"/>
          <w:sz w:val="26"/>
          <w:szCs w:val="26"/>
          <w:lang w:eastAsia="ru-RU"/>
        </w:rPr>
      </w:pPr>
      <w:r w:rsidRPr="0073175D">
        <w:rPr>
          <w:rFonts w:ascii="Times New Roman" w:eastAsia="Times New Roman" w:hAnsi="Times New Roman" w:cs="Times New Roman"/>
          <w:sz w:val="26"/>
          <w:szCs w:val="26"/>
          <w:lang w:eastAsia="ru-RU"/>
        </w:rPr>
        <w:t>пгт.</w:t>
      </w:r>
      <w:r w:rsidR="00A402DC" w:rsidRPr="0073175D">
        <w:rPr>
          <w:rFonts w:ascii="Times New Roman" w:eastAsia="Times New Roman" w:hAnsi="Times New Roman" w:cs="Times New Roman"/>
          <w:sz w:val="26"/>
          <w:szCs w:val="26"/>
          <w:lang w:eastAsia="ru-RU"/>
        </w:rPr>
        <w:t xml:space="preserve"> </w:t>
      </w:r>
      <w:r w:rsidRPr="0073175D">
        <w:rPr>
          <w:rFonts w:ascii="Times New Roman" w:eastAsia="Times New Roman" w:hAnsi="Times New Roman" w:cs="Times New Roman"/>
          <w:sz w:val="26"/>
          <w:szCs w:val="26"/>
          <w:lang w:eastAsia="ru-RU"/>
        </w:rPr>
        <w:t>Пойковский</w:t>
      </w:r>
    </w:p>
    <w:p w:rsidR="00126E2D" w:rsidRDefault="00126E2D" w:rsidP="00886A9C">
      <w:pPr>
        <w:spacing w:after="0" w:line="240" w:lineRule="auto"/>
        <w:jc w:val="center"/>
        <w:rPr>
          <w:rFonts w:ascii="Times New Roman" w:eastAsia="Times New Roman" w:hAnsi="Times New Roman" w:cs="Times New Roman"/>
          <w:sz w:val="26"/>
          <w:szCs w:val="26"/>
          <w:lang w:eastAsia="ru-RU"/>
        </w:rPr>
      </w:pPr>
    </w:p>
    <w:p w:rsidR="00FF5695" w:rsidRPr="00FF5695" w:rsidRDefault="00FF5695" w:rsidP="00886A9C">
      <w:pPr>
        <w:spacing w:after="0" w:line="240" w:lineRule="auto"/>
        <w:jc w:val="center"/>
        <w:rPr>
          <w:rFonts w:ascii="Times New Roman" w:eastAsia="Times New Roman" w:hAnsi="Times New Roman" w:cs="Times New Roman"/>
          <w:sz w:val="26"/>
          <w:szCs w:val="26"/>
          <w:lang w:eastAsia="ru-RU"/>
        </w:rPr>
      </w:pPr>
    </w:p>
    <w:p w:rsidR="00886A9C" w:rsidRPr="00FF5695" w:rsidRDefault="00886A9C" w:rsidP="00886A9C">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r w:rsidR="00F463A9" w:rsidRPr="00FF5695">
        <w:rPr>
          <w:rFonts w:ascii="Times New Roman" w:eastAsia="Times New Roman" w:hAnsi="Times New Roman" w:cs="Times New Roman"/>
          <w:sz w:val="26"/>
          <w:szCs w:val="26"/>
          <w:lang w:eastAsia="ru-RU"/>
        </w:rPr>
        <w:t>О внесении изменений в постановление Администрации городского поселения Пойковский от 31.10.2016 года № 445-п</w:t>
      </w:r>
    </w:p>
    <w:p w:rsidR="00886A9C" w:rsidRDefault="00886A9C" w:rsidP="00886A9C">
      <w:pPr>
        <w:spacing w:after="0" w:line="240" w:lineRule="auto"/>
        <w:rPr>
          <w:rFonts w:ascii="Times New Roman" w:eastAsia="Times New Roman" w:hAnsi="Times New Roman" w:cs="Times New Roman"/>
          <w:sz w:val="26"/>
          <w:szCs w:val="26"/>
          <w:lang w:eastAsia="ru-RU"/>
        </w:rPr>
      </w:pPr>
    </w:p>
    <w:p w:rsidR="00FF5695" w:rsidRPr="00FF5695" w:rsidRDefault="00FF5695" w:rsidP="00886A9C">
      <w:pPr>
        <w:spacing w:after="0" w:line="240" w:lineRule="auto"/>
        <w:rPr>
          <w:rFonts w:ascii="Times New Roman" w:eastAsia="Times New Roman" w:hAnsi="Times New Roman" w:cs="Times New Roman"/>
          <w:sz w:val="26"/>
          <w:szCs w:val="26"/>
          <w:lang w:eastAsia="ru-RU"/>
        </w:rPr>
      </w:pPr>
    </w:p>
    <w:p w:rsidR="00815E33" w:rsidRPr="00FF5695" w:rsidRDefault="00886A9C"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r w:rsidR="0078106A" w:rsidRPr="00FF5695">
        <w:rPr>
          <w:rFonts w:ascii="Times New Roman" w:eastAsia="Times New Roman" w:hAnsi="Times New Roman" w:cs="Times New Roman"/>
          <w:sz w:val="26"/>
          <w:szCs w:val="26"/>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sidRPr="00FF5695">
        <w:rPr>
          <w:rFonts w:ascii="Times New Roman" w:eastAsia="Times New Roman" w:hAnsi="Times New Roman" w:cs="Times New Roman"/>
          <w:sz w:val="26"/>
          <w:szCs w:val="26"/>
          <w:lang w:eastAsia="ru-RU"/>
        </w:rPr>
        <w:t> </w:t>
      </w:r>
      <w:r w:rsidR="0078106A" w:rsidRPr="00FF5695">
        <w:rPr>
          <w:rFonts w:ascii="Times New Roman" w:eastAsia="Times New Roman" w:hAnsi="Times New Roman" w:cs="Times New Roman"/>
          <w:sz w:val="26"/>
          <w:szCs w:val="26"/>
          <w:lang w:eastAsia="ru-RU"/>
        </w:rPr>
        <w:t xml:space="preserve">394-п </w:t>
      </w:r>
      <w:r w:rsidR="003618A6" w:rsidRPr="00FF5695">
        <w:rPr>
          <w:rFonts w:ascii="Times New Roman" w:eastAsia="Times New Roman" w:hAnsi="Times New Roman" w:cs="Times New Roman"/>
          <w:sz w:val="26"/>
          <w:szCs w:val="26"/>
          <w:lang w:eastAsia="ru-RU"/>
        </w:rPr>
        <w:br/>
      </w:r>
      <w:r w:rsidR="0078106A" w:rsidRPr="00FF5695">
        <w:rPr>
          <w:rFonts w:ascii="Times New Roman" w:eastAsia="Times New Roman" w:hAnsi="Times New Roman" w:cs="Times New Roman"/>
          <w:sz w:val="26"/>
          <w:szCs w:val="26"/>
          <w:lang w:eastAsia="ru-RU"/>
        </w:rPr>
        <w:t>«О муниципальных и ведомственных целевых программах муниципального образования городское поселен</w:t>
      </w:r>
      <w:r w:rsidR="007E1EC1" w:rsidRPr="00FF5695">
        <w:rPr>
          <w:rFonts w:ascii="Times New Roman" w:eastAsia="Times New Roman" w:hAnsi="Times New Roman" w:cs="Times New Roman"/>
          <w:sz w:val="26"/>
          <w:szCs w:val="26"/>
          <w:lang w:eastAsia="ru-RU"/>
        </w:rPr>
        <w:t>ие Пойковский» (</w:t>
      </w:r>
      <w:r w:rsidR="00D17509" w:rsidRPr="00FF5695">
        <w:rPr>
          <w:rFonts w:ascii="Times New Roman" w:eastAsia="Times New Roman" w:hAnsi="Times New Roman" w:cs="Times New Roman"/>
          <w:sz w:val="26"/>
          <w:szCs w:val="26"/>
          <w:lang w:eastAsia="ru-RU"/>
        </w:rPr>
        <w:t>в редакции от 2</w:t>
      </w:r>
      <w:r w:rsidR="001B7AEF" w:rsidRPr="00FF5695">
        <w:rPr>
          <w:rFonts w:ascii="Times New Roman" w:eastAsia="Times New Roman" w:hAnsi="Times New Roman" w:cs="Times New Roman"/>
          <w:sz w:val="26"/>
          <w:szCs w:val="26"/>
          <w:lang w:eastAsia="ru-RU"/>
        </w:rPr>
        <w:t>1</w:t>
      </w:r>
      <w:r w:rsidR="00D17509" w:rsidRPr="00FF5695">
        <w:rPr>
          <w:rFonts w:ascii="Times New Roman" w:eastAsia="Times New Roman" w:hAnsi="Times New Roman" w:cs="Times New Roman"/>
          <w:sz w:val="26"/>
          <w:szCs w:val="26"/>
          <w:lang w:eastAsia="ru-RU"/>
        </w:rPr>
        <w:t>.10.20</w:t>
      </w:r>
      <w:r w:rsidR="001B7AEF" w:rsidRPr="00FF5695">
        <w:rPr>
          <w:rFonts w:ascii="Times New Roman" w:eastAsia="Times New Roman" w:hAnsi="Times New Roman" w:cs="Times New Roman"/>
          <w:sz w:val="26"/>
          <w:szCs w:val="26"/>
          <w:lang w:eastAsia="ru-RU"/>
        </w:rPr>
        <w:t>20</w:t>
      </w:r>
      <w:r w:rsidR="00D17509" w:rsidRPr="00FF5695">
        <w:rPr>
          <w:rFonts w:ascii="Times New Roman" w:eastAsia="Times New Roman" w:hAnsi="Times New Roman" w:cs="Times New Roman"/>
          <w:sz w:val="26"/>
          <w:szCs w:val="26"/>
          <w:lang w:eastAsia="ru-RU"/>
        </w:rPr>
        <w:t xml:space="preserve"> №</w:t>
      </w:r>
      <w:r w:rsidR="003618A6" w:rsidRPr="00FF5695">
        <w:rPr>
          <w:rFonts w:ascii="Times New Roman" w:eastAsia="Times New Roman" w:hAnsi="Times New Roman" w:cs="Times New Roman"/>
          <w:sz w:val="26"/>
          <w:szCs w:val="26"/>
          <w:lang w:eastAsia="ru-RU"/>
        </w:rPr>
        <w:t> </w:t>
      </w:r>
      <w:r w:rsidR="00D17509" w:rsidRPr="00FF5695">
        <w:rPr>
          <w:rFonts w:ascii="Times New Roman" w:eastAsia="Times New Roman" w:hAnsi="Times New Roman" w:cs="Times New Roman"/>
          <w:sz w:val="26"/>
          <w:szCs w:val="26"/>
          <w:lang w:eastAsia="ru-RU"/>
        </w:rPr>
        <w:t>4</w:t>
      </w:r>
      <w:r w:rsidR="001B7AEF" w:rsidRPr="00FF5695">
        <w:rPr>
          <w:rFonts w:ascii="Times New Roman" w:eastAsia="Times New Roman" w:hAnsi="Times New Roman" w:cs="Times New Roman"/>
          <w:sz w:val="26"/>
          <w:szCs w:val="26"/>
          <w:lang w:eastAsia="ru-RU"/>
        </w:rPr>
        <w:t>92</w:t>
      </w:r>
      <w:r w:rsidR="00D17509" w:rsidRPr="00FF5695">
        <w:rPr>
          <w:rFonts w:ascii="Times New Roman" w:eastAsia="Times New Roman" w:hAnsi="Times New Roman" w:cs="Times New Roman"/>
          <w:sz w:val="26"/>
          <w:szCs w:val="26"/>
          <w:lang w:eastAsia="ru-RU"/>
        </w:rPr>
        <w:t>-п</w:t>
      </w:r>
      <w:r w:rsidR="00DF027D" w:rsidRPr="00FF5695">
        <w:rPr>
          <w:rFonts w:ascii="Times New Roman" w:eastAsia="Times New Roman" w:hAnsi="Times New Roman" w:cs="Times New Roman"/>
          <w:sz w:val="26"/>
          <w:szCs w:val="26"/>
          <w:lang w:eastAsia="ru-RU"/>
        </w:rPr>
        <w:t>)</w:t>
      </w:r>
      <w:r w:rsidR="00126E2D" w:rsidRPr="00FF5695">
        <w:rPr>
          <w:rFonts w:ascii="Times New Roman" w:eastAsia="Times New Roman" w:hAnsi="Times New Roman" w:cs="Times New Roman"/>
          <w:sz w:val="26"/>
          <w:szCs w:val="26"/>
          <w:lang w:eastAsia="ru-RU"/>
        </w:rPr>
        <w:t>, в соответствии с постановлением Администрации городского поселения Пойковский от</w:t>
      </w:r>
      <w:r w:rsidR="001B7AEF" w:rsidRPr="00FF5695">
        <w:rPr>
          <w:rFonts w:ascii="Times New Roman" w:eastAsia="Times New Roman" w:hAnsi="Times New Roman" w:cs="Times New Roman"/>
          <w:sz w:val="26"/>
          <w:szCs w:val="26"/>
          <w:lang w:eastAsia="ru-RU"/>
        </w:rPr>
        <w:t xml:space="preserve"> </w:t>
      </w:r>
      <w:r w:rsidR="00126E2D" w:rsidRPr="00FF5695">
        <w:rPr>
          <w:rFonts w:ascii="Times New Roman" w:eastAsia="Times New Roman" w:hAnsi="Times New Roman" w:cs="Times New Roman"/>
          <w:sz w:val="26"/>
          <w:szCs w:val="26"/>
          <w:lang w:eastAsia="ru-RU"/>
        </w:rPr>
        <w:t>16.10.2017 №</w:t>
      </w:r>
      <w:r w:rsidR="003618A6" w:rsidRPr="00FF5695">
        <w:rPr>
          <w:rFonts w:ascii="Times New Roman" w:eastAsia="Times New Roman" w:hAnsi="Times New Roman" w:cs="Times New Roman"/>
          <w:sz w:val="26"/>
          <w:szCs w:val="26"/>
          <w:lang w:eastAsia="ru-RU"/>
        </w:rPr>
        <w:t> </w:t>
      </w:r>
      <w:r w:rsidR="00E55743" w:rsidRPr="00FF5695">
        <w:rPr>
          <w:rFonts w:ascii="Times New Roman" w:eastAsia="Times New Roman" w:hAnsi="Times New Roman" w:cs="Times New Roman"/>
          <w:sz w:val="26"/>
          <w:szCs w:val="26"/>
          <w:lang w:eastAsia="ru-RU"/>
        </w:rPr>
        <w:t xml:space="preserve">440-п </w:t>
      </w:r>
      <w:r w:rsidR="00126E2D" w:rsidRPr="00FF5695">
        <w:rPr>
          <w:rFonts w:ascii="Times New Roman" w:eastAsia="Times New Roman" w:hAnsi="Times New Roman" w:cs="Times New Roman"/>
          <w:sz w:val="26"/>
          <w:szCs w:val="26"/>
          <w:lang w:eastAsia="ru-RU"/>
        </w:rPr>
        <w:t xml:space="preserve">«Об утверждении перечня муниципальных программ городского поселения Пойковский» (в редакции от </w:t>
      </w:r>
      <w:r w:rsidR="001B7AEF" w:rsidRPr="00FF5695">
        <w:rPr>
          <w:rFonts w:ascii="Times New Roman" w:eastAsia="Times New Roman" w:hAnsi="Times New Roman" w:cs="Times New Roman"/>
          <w:sz w:val="26"/>
          <w:szCs w:val="26"/>
          <w:lang w:eastAsia="ru-RU"/>
        </w:rPr>
        <w:t>29</w:t>
      </w:r>
      <w:r w:rsidR="00126E2D" w:rsidRPr="00FF5695">
        <w:rPr>
          <w:rFonts w:ascii="Times New Roman" w:eastAsia="Times New Roman" w:hAnsi="Times New Roman" w:cs="Times New Roman"/>
          <w:sz w:val="26"/>
          <w:szCs w:val="26"/>
          <w:lang w:eastAsia="ru-RU"/>
        </w:rPr>
        <w:t>.0</w:t>
      </w:r>
      <w:r w:rsidR="001B7AEF" w:rsidRPr="00FF5695">
        <w:rPr>
          <w:rFonts w:ascii="Times New Roman" w:eastAsia="Times New Roman" w:hAnsi="Times New Roman" w:cs="Times New Roman"/>
          <w:sz w:val="26"/>
          <w:szCs w:val="26"/>
          <w:lang w:eastAsia="ru-RU"/>
        </w:rPr>
        <w:t>9</w:t>
      </w:r>
      <w:r w:rsidR="00126E2D" w:rsidRPr="00FF5695">
        <w:rPr>
          <w:rFonts w:ascii="Times New Roman" w:eastAsia="Times New Roman" w:hAnsi="Times New Roman" w:cs="Times New Roman"/>
          <w:sz w:val="26"/>
          <w:szCs w:val="26"/>
          <w:lang w:eastAsia="ru-RU"/>
        </w:rPr>
        <w:t>.20</w:t>
      </w:r>
      <w:r w:rsidR="001B7AEF" w:rsidRPr="00FF5695">
        <w:rPr>
          <w:rFonts w:ascii="Times New Roman" w:eastAsia="Times New Roman" w:hAnsi="Times New Roman" w:cs="Times New Roman"/>
          <w:sz w:val="26"/>
          <w:szCs w:val="26"/>
          <w:lang w:eastAsia="ru-RU"/>
        </w:rPr>
        <w:t>20</w:t>
      </w:r>
      <w:r w:rsidR="00126E2D" w:rsidRPr="00FF5695">
        <w:rPr>
          <w:rFonts w:ascii="Times New Roman" w:eastAsia="Times New Roman" w:hAnsi="Times New Roman" w:cs="Times New Roman"/>
          <w:sz w:val="26"/>
          <w:szCs w:val="26"/>
          <w:lang w:eastAsia="ru-RU"/>
        </w:rPr>
        <w:t xml:space="preserve"> №</w:t>
      </w:r>
      <w:r w:rsidR="003618A6" w:rsidRPr="00FF5695">
        <w:rPr>
          <w:rFonts w:ascii="Times New Roman" w:eastAsia="Times New Roman" w:hAnsi="Times New Roman" w:cs="Times New Roman"/>
          <w:sz w:val="26"/>
          <w:szCs w:val="26"/>
          <w:lang w:eastAsia="ru-RU"/>
        </w:rPr>
        <w:t> </w:t>
      </w:r>
      <w:r w:rsidR="001B7AEF" w:rsidRPr="00FF5695">
        <w:rPr>
          <w:rFonts w:ascii="Times New Roman" w:eastAsia="Times New Roman" w:hAnsi="Times New Roman" w:cs="Times New Roman"/>
          <w:sz w:val="26"/>
          <w:szCs w:val="26"/>
          <w:lang w:eastAsia="ru-RU"/>
        </w:rPr>
        <w:t>432</w:t>
      </w:r>
      <w:r w:rsidR="00126E2D" w:rsidRPr="00FF5695">
        <w:rPr>
          <w:rFonts w:ascii="Times New Roman" w:eastAsia="Times New Roman" w:hAnsi="Times New Roman" w:cs="Times New Roman"/>
          <w:sz w:val="26"/>
          <w:szCs w:val="26"/>
          <w:lang w:eastAsia="ru-RU"/>
        </w:rPr>
        <w:t>-п)</w:t>
      </w:r>
      <w:r w:rsidR="00DF027D" w:rsidRPr="00FF5695">
        <w:rPr>
          <w:rFonts w:ascii="Times New Roman" w:eastAsia="Times New Roman" w:hAnsi="Times New Roman" w:cs="Times New Roman"/>
          <w:sz w:val="26"/>
          <w:szCs w:val="26"/>
          <w:lang w:eastAsia="ru-RU"/>
        </w:rPr>
        <w:t>:</w:t>
      </w:r>
    </w:p>
    <w:p w:rsidR="00FF5695" w:rsidRDefault="00FF5695"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p>
    <w:p w:rsidR="00FF5695" w:rsidRPr="00FF5695" w:rsidRDefault="00FF5695"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p>
    <w:p w:rsidR="00126E2D" w:rsidRPr="00FF5695" w:rsidRDefault="00126E2D" w:rsidP="00126E2D">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Внести изменения в приложение к постановлению Администрации городского поселения Пойковский от 31.10.2016 года №</w:t>
      </w:r>
      <w:r w:rsidR="003618A6" w:rsidRPr="00FF5695">
        <w:rPr>
          <w:rFonts w:ascii="Times New Roman" w:eastAsia="Times New Roman" w:hAnsi="Times New Roman" w:cs="Times New Roman"/>
          <w:sz w:val="26"/>
          <w:szCs w:val="26"/>
          <w:lang w:eastAsia="ru-RU"/>
        </w:rPr>
        <w:t> </w:t>
      </w:r>
      <w:r w:rsidRPr="00FF5695">
        <w:rPr>
          <w:rFonts w:ascii="Times New Roman" w:eastAsia="Times New Roman" w:hAnsi="Times New Roman" w:cs="Times New Roman"/>
          <w:sz w:val="26"/>
          <w:szCs w:val="26"/>
          <w:lang w:eastAsia="ru-RU"/>
        </w:rPr>
        <w:t>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(в редакции от 29.12.2018 №</w:t>
      </w:r>
      <w:r w:rsidR="003618A6" w:rsidRPr="00FF5695">
        <w:rPr>
          <w:rFonts w:ascii="Times New Roman" w:eastAsia="Times New Roman" w:hAnsi="Times New Roman" w:cs="Times New Roman"/>
          <w:sz w:val="26"/>
          <w:szCs w:val="26"/>
          <w:lang w:eastAsia="ru-RU"/>
        </w:rPr>
        <w:t> </w:t>
      </w:r>
      <w:r w:rsidRPr="00FF5695">
        <w:rPr>
          <w:rFonts w:ascii="Times New Roman" w:eastAsia="Times New Roman" w:hAnsi="Times New Roman" w:cs="Times New Roman"/>
          <w:sz w:val="26"/>
          <w:szCs w:val="26"/>
          <w:lang w:eastAsia="ru-RU"/>
        </w:rPr>
        <w:t>924-п</w:t>
      </w:r>
      <w:r w:rsidR="009E27CE" w:rsidRPr="00FF5695">
        <w:rPr>
          <w:rFonts w:ascii="Times New Roman" w:eastAsia="Times New Roman" w:hAnsi="Times New Roman" w:cs="Times New Roman"/>
          <w:sz w:val="26"/>
          <w:szCs w:val="26"/>
          <w:lang w:eastAsia="ru-RU"/>
        </w:rPr>
        <w:t>, от 29.03.2019 № 232-п</w:t>
      </w:r>
      <w:r w:rsidR="003618A6" w:rsidRPr="00FF5695">
        <w:rPr>
          <w:rFonts w:ascii="Times New Roman" w:eastAsia="Times New Roman" w:hAnsi="Times New Roman" w:cs="Times New Roman"/>
          <w:sz w:val="26"/>
          <w:szCs w:val="26"/>
          <w:lang w:eastAsia="ru-RU"/>
        </w:rPr>
        <w:t>, от 11.09.2019 № 548-п</w:t>
      </w:r>
      <w:r w:rsidR="00CE20A3" w:rsidRPr="00FF5695">
        <w:rPr>
          <w:rFonts w:ascii="Times New Roman" w:eastAsia="Times New Roman" w:hAnsi="Times New Roman" w:cs="Times New Roman"/>
          <w:sz w:val="26"/>
          <w:szCs w:val="26"/>
          <w:lang w:eastAsia="ru-RU"/>
        </w:rPr>
        <w:t>, от 09.10.2019 № 619-п</w:t>
      </w:r>
      <w:r w:rsidR="000C6780" w:rsidRPr="00FF5695">
        <w:rPr>
          <w:rFonts w:ascii="Times New Roman" w:eastAsia="Times New Roman" w:hAnsi="Times New Roman" w:cs="Times New Roman"/>
          <w:sz w:val="26"/>
          <w:szCs w:val="26"/>
          <w:lang w:eastAsia="ru-RU"/>
        </w:rPr>
        <w:t>, от 27.12.2019 № 803-п, от 10.06.2020 № 236-п, от 09.09.2020 № 401-п, от 08.10.2020 № 451-п</w:t>
      </w:r>
      <w:r w:rsidR="004411F2" w:rsidRPr="00FF5695">
        <w:rPr>
          <w:rFonts w:ascii="Times New Roman" w:eastAsia="Times New Roman" w:hAnsi="Times New Roman" w:cs="Times New Roman"/>
          <w:sz w:val="26"/>
          <w:szCs w:val="26"/>
          <w:lang w:eastAsia="ru-RU"/>
        </w:rPr>
        <w:t>, от 29.12.2020 № 786-п</w:t>
      </w:r>
      <w:r w:rsidR="00E55743" w:rsidRPr="00FF5695">
        <w:rPr>
          <w:rFonts w:ascii="Times New Roman" w:eastAsia="Times New Roman" w:hAnsi="Times New Roman" w:cs="Times New Roman"/>
          <w:sz w:val="26"/>
          <w:szCs w:val="26"/>
          <w:lang w:eastAsia="ru-RU"/>
        </w:rPr>
        <w:t>, от 05.03.2021 № 85-п</w:t>
      </w:r>
      <w:r w:rsidR="00002F74" w:rsidRPr="00FF5695">
        <w:rPr>
          <w:rFonts w:ascii="Times New Roman" w:eastAsia="Times New Roman" w:hAnsi="Times New Roman" w:cs="Times New Roman"/>
          <w:sz w:val="26"/>
          <w:szCs w:val="26"/>
          <w:lang w:eastAsia="ru-RU"/>
        </w:rPr>
        <w:t>, от 29.03.2021 № 133-п</w:t>
      </w:r>
      <w:r w:rsidR="00007C4D">
        <w:rPr>
          <w:rFonts w:ascii="Times New Roman" w:eastAsia="Times New Roman" w:hAnsi="Times New Roman" w:cs="Times New Roman"/>
          <w:sz w:val="26"/>
          <w:szCs w:val="26"/>
          <w:lang w:eastAsia="ru-RU"/>
        </w:rPr>
        <w:t>, от 02.08.2021 № 402-п</w:t>
      </w:r>
      <w:r w:rsidRPr="00FF5695">
        <w:rPr>
          <w:rFonts w:ascii="Times New Roman" w:eastAsia="Times New Roman" w:hAnsi="Times New Roman" w:cs="Times New Roman"/>
          <w:sz w:val="26"/>
          <w:szCs w:val="26"/>
          <w:lang w:eastAsia="ru-RU"/>
        </w:rPr>
        <w:t xml:space="preserve">) </w:t>
      </w:r>
      <w:r w:rsidR="000C6780" w:rsidRPr="00FF5695">
        <w:rPr>
          <w:rFonts w:ascii="Times New Roman" w:eastAsia="Times New Roman" w:hAnsi="Times New Roman" w:cs="Times New Roman"/>
          <w:sz w:val="26"/>
          <w:szCs w:val="26"/>
          <w:lang w:eastAsia="ru-RU"/>
        </w:rPr>
        <w:t>изложив в новой редакции согласно приложению к настоящему постановлению.</w:t>
      </w:r>
    </w:p>
    <w:p w:rsidR="00126E2D" w:rsidRPr="00FF5695" w:rsidRDefault="00126E2D" w:rsidP="00126E2D">
      <w:pPr>
        <w:pStyle w:val="a3"/>
        <w:numPr>
          <w:ilvl w:val="0"/>
          <w:numId w:val="9"/>
        </w:numPr>
        <w:tabs>
          <w:tab w:val="left" w:pos="1134"/>
        </w:tabs>
        <w:suppressAutoHyphens/>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FF5695"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Настоящее постановление вступает в силу с момента его официального опубликования (обнародования).</w:t>
      </w:r>
    </w:p>
    <w:p w:rsidR="00126E2D" w:rsidRPr="00FF5695"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Контроль за исполне</w:t>
      </w:r>
      <w:r w:rsidR="00F7616C" w:rsidRPr="00FF5695">
        <w:rPr>
          <w:rFonts w:ascii="Times New Roman" w:eastAsia="Times New Roman" w:hAnsi="Times New Roman" w:cs="Times New Roman"/>
          <w:sz w:val="26"/>
          <w:szCs w:val="26"/>
          <w:lang w:eastAsia="ru-RU"/>
        </w:rPr>
        <w:t>нием постановления возложить на</w:t>
      </w:r>
      <w:r w:rsidR="009E27CE"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lang w:eastAsia="ru-RU"/>
        </w:rPr>
        <w:t xml:space="preserve">заместителя Главы городского поселения </w:t>
      </w:r>
      <w:r w:rsidR="00FA69F0" w:rsidRPr="00FF5695">
        <w:rPr>
          <w:rFonts w:ascii="Times New Roman" w:eastAsia="Times New Roman" w:hAnsi="Times New Roman" w:cs="Times New Roman"/>
          <w:sz w:val="26"/>
          <w:szCs w:val="26"/>
          <w:lang w:eastAsia="ru-RU"/>
        </w:rPr>
        <w:t>Доронину Н.М.</w:t>
      </w:r>
      <w:r w:rsidRPr="00FF5695">
        <w:rPr>
          <w:rFonts w:ascii="Times New Roman" w:eastAsia="Times New Roman" w:hAnsi="Times New Roman" w:cs="Times New Roman"/>
          <w:sz w:val="26"/>
          <w:szCs w:val="26"/>
          <w:lang w:eastAsia="ru-RU"/>
        </w:rPr>
        <w:t xml:space="preserve"> </w:t>
      </w:r>
    </w:p>
    <w:p w:rsidR="00A402DC" w:rsidRPr="00FF5695" w:rsidRDefault="00A402D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F7616C" w:rsidRPr="00FF5695" w:rsidRDefault="00F7616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F7616C" w:rsidRDefault="00F7616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7450A1" w:rsidRPr="00FF5695" w:rsidRDefault="00B84C8D" w:rsidP="001B7AEF">
      <w:pPr>
        <w:widowControl w:val="0"/>
        <w:autoSpaceDE w:val="0"/>
        <w:autoSpaceDN w:val="0"/>
        <w:adjustRightInd w:val="0"/>
        <w:spacing w:after="0" w:line="240" w:lineRule="auto"/>
        <w:rPr>
          <w:rFonts w:ascii="Times New Roman" w:hAnsi="Times New Roman" w:cs="Times New Roman"/>
          <w:sz w:val="26"/>
          <w:szCs w:val="26"/>
        </w:rPr>
      </w:pPr>
      <w:r w:rsidRPr="00FF5695">
        <w:rPr>
          <w:rFonts w:ascii="Times New Roman" w:hAnsi="Times New Roman" w:cs="Times New Roman"/>
          <w:sz w:val="26"/>
          <w:szCs w:val="26"/>
        </w:rPr>
        <w:t>Глав</w:t>
      </w:r>
      <w:r w:rsidR="00007C4D">
        <w:rPr>
          <w:rFonts w:ascii="Times New Roman" w:hAnsi="Times New Roman" w:cs="Times New Roman"/>
          <w:sz w:val="26"/>
          <w:szCs w:val="26"/>
        </w:rPr>
        <w:t>а</w:t>
      </w:r>
      <w:r w:rsidRPr="00FF5695">
        <w:rPr>
          <w:rFonts w:ascii="Times New Roman" w:hAnsi="Times New Roman" w:cs="Times New Roman"/>
          <w:sz w:val="26"/>
          <w:szCs w:val="26"/>
        </w:rPr>
        <w:t xml:space="preserve"> городского поселения                                           </w:t>
      </w:r>
      <w:r w:rsidR="00417174">
        <w:rPr>
          <w:rFonts w:ascii="Times New Roman" w:hAnsi="Times New Roman" w:cs="Times New Roman"/>
          <w:sz w:val="26"/>
          <w:szCs w:val="26"/>
        </w:rPr>
        <w:t xml:space="preserve">        </w:t>
      </w:r>
      <w:r w:rsidRPr="00FF5695">
        <w:rPr>
          <w:rFonts w:ascii="Times New Roman" w:hAnsi="Times New Roman" w:cs="Times New Roman"/>
          <w:sz w:val="26"/>
          <w:szCs w:val="26"/>
        </w:rPr>
        <w:t xml:space="preserve">            </w:t>
      </w:r>
      <w:r w:rsidR="00007C4D">
        <w:rPr>
          <w:rFonts w:ascii="Times New Roman" w:hAnsi="Times New Roman" w:cs="Times New Roman"/>
          <w:sz w:val="26"/>
          <w:szCs w:val="26"/>
        </w:rPr>
        <w:t>А.А. Бочко</w:t>
      </w: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136454" w:rsidRDefault="00136454" w:rsidP="00FA69F0">
      <w:pPr>
        <w:spacing w:after="0" w:line="240" w:lineRule="auto"/>
        <w:rPr>
          <w:rFonts w:ascii="Times New Roman" w:eastAsia="Times New Roman" w:hAnsi="Times New Roman" w:cs="Times New Roman"/>
          <w:sz w:val="26"/>
          <w:szCs w:val="26"/>
          <w:lang w:eastAsia="ru-RU"/>
        </w:rPr>
      </w:pPr>
    </w:p>
    <w:p w:rsidR="00FA69F0" w:rsidRPr="00FF5695" w:rsidRDefault="00007C4D"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Проект п</w:t>
      </w:r>
      <w:r w:rsidR="00FA69F0" w:rsidRPr="00FF5695">
        <w:rPr>
          <w:rFonts w:ascii="Times New Roman" w:eastAsia="Times New Roman" w:hAnsi="Times New Roman" w:cs="Times New Roman"/>
          <w:sz w:val="26"/>
          <w:szCs w:val="26"/>
          <w:lang w:eastAsia="ru-RU"/>
        </w:rPr>
        <w:t>остановлени</w:t>
      </w:r>
      <w:r>
        <w:rPr>
          <w:rFonts w:ascii="Times New Roman" w:eastAsia="Times New Roman" w:hAnsi="Times New Roman" w:cs="Times New Roman"/>
          <w:sz w:val="26"/>
          <w:szCs w:val="26"/>
          <w:lang w:eastAsia="ru-RU"/>
        </w:rPr>
        <w:t>я</w:t>
      </w:r>
      <w:r w:rsidR="00FA69F0" w:rsidRPr="00FF5695">
        <w:rPr>
          <w:rFonts w:ascii="Times New Roman" w:eastAsia="Times New Roman" w:hAnsi="Times New Roman" w:cs="Times New Roman"/>
          <w:sz w:val="26"/>
          <w:szCs w:val="26"/>
          <w:lang w:eastAsia="ru-RU"/>
        </w:rPr>
        <w:t xml:space="preserve"> подготовил: </w:t>
      </w:r>
    </w:p>
    <w:p w:rsidR="00FA69F0" w:rsidRPr="00FF5695" w:rsidRDefault="00007C4D"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FA69F0" w:rsidRPr="00FF5695">
        <w:rPr>
          <w:rFonts w:ascii="Times New Roman" w:eastAsia="Times New Roman" w:hAnsi="Times New Roman" w:cs="Times New Roman"/>
          <w:sz w:val="26"/>
          <w:szCs w:val="26"/>
          <w:lang w:eastAsia="ru-RU"/>
        </w:rPr>
        <w:t>аведующ</w:t>
      </w:r>
      <w:r>
        <w:rPr>
          <w:rFonts w:ascii="Times New Roman" w:eastAsia="Times New Roman" w:hAnsi="Times New Roman" w:cs="Times New Roman"/>
          <w:sz w:val="26"/>
          <w:szCs w:val="26"/>
          <w:lang w:eastAsia="ru-RU"/>
        </w:rPr>
        <w:t>ий</w:t>
      </w:r>
      <w:r w:rsidR="00FA69F0" w:rsidRPr="00FF5695">
        <w:rPr>
          <w:rFonts w:ascii="Times New Roman" w:eastAsia="Times New Roman" w:hAnsi="Times New Roman" w:cs="Times New Roman"/>
          <w:sz w:val="26"/>
          <w:szCs w:val="26"/>
          <w:lang w:eastAsia="ru-RU"/>
        </w:rPr>
        <w:t xml:space="preserve"> сектором комплексной безопасности__________</w:t>
      </w:r>
      <w:r>
        <w:rPr>
          <w:rFonts w:ascii="Times New Roman" w:eastAsia="Times New Roman" w:hAnsi="Times New Roman" w:cs="Times New Roman"/>
          <w:sz w:val="26"/>
          <w:szCs w:val="26"/>
          <w:lang w:eastAsia="ru-RU"/>
        </w:rPr>
        <w:t>Р.И. Хадыев</w:t>
      </w:r>
    </w:p>
    <w:p w:rsidR="00FA69F0" w:rsidRPr="00FF5695" w:rsidRDefault="00FA69F0" w:rsidP="00FA69F0">
      <w:pPr>
        <w:spacing w:after="0" w:line="240" w:lineRule="auto"/>
        <w:rPr>
          <w:rFonts w:ascii="Times New Roman" w:eastAsia="Times New Roman" w:hAnsi="Times New Roman" w:cs="Times New Roman"/>
          <w:sz w:val="26"/>
          <w:szCs w:val="26"/>
          <w:lang w:eastAsia="ru-RU"/>
        </w:rPr>
      </w:pPr>
      <w:bookmarkStart w:id="0" w:name="_GoBack"/>
      <w:bookmarkEnd w:id="0"/>
    </w:p>
    <w:p w:rsidR="00FA69F0" w:rsidRPr="00FF5695" w:rsidRDefault="00FA69F0" w:rsidP="00FA69F0">
      <w:pPr>
        <w:spacing w:after="0" w:line="240" w:lineRule="auto"/>
        <w:rPr>
          <w:rFonts w:ascii="Times New Roman" w:eastAsia="Times New Roman" w:hAnsi="Times New Roman" w:cs="Times New Roman"/>
          <w:sz w:val="26"/>
          <w:szCs w:val="26"/>
          <w:lang w:eastAsia="ru-RU"/>
        </w:rPr>
      </w:pPr>
    </w:p>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СОГЛАСОВАНО:</w:t>
      </w:r>
    </w:p>
    <w:tbl>
      <w:tblPr>
        <w:tblW w:w="9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43"/>
        <w:gridCol w:w="1701"/>
        <w:gridCol w:w="1563"/>
      </w:tblGrid>
      <w:tr w:rsidR="00FA69F0" w:rsidRPr="00FF5695" w:rsidTr="00CE24FC">
        <w:tc>
          <w:tcPr>
            <w:tcW w:w="4219"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Фамилия, имя,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отчество, должность</w:t>
            </w:r>
          </w:p>
        </w:tc>
        <w:tc>
          <w:tcPr>
            <w:tcW w:w="184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Дата поступления</w:t>
            </w: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Замечания</w:t>
            </w: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Подпись,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дата выдачи</w:t>
            </w:r>
          </w:p>
        </w:tc>
      </w:tr>
      <w:tr w:rsidR="00FA69F0" w:rsidRPr="00FF5695" w:rsidTr="00CE24FC">
        <w:tc>
          <w:tcPr>
            <w:tcW w:w="4219"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Доронина Н.М.</w:t>
            </w:r>
          </w:p>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Заместитель Главы </w:t>
            </w:r>
          </w:p>
        </w:tc>
        <w:tc>
          <w:tcPr>
            <w:tcW w:w="184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r>
      <w:tr w:rsidR="00FA69F0" w:rsidRPr="00FF5695" w:rsidTr="00CE24FC">
        <w:trPr>
          <w:trHeight w:val="682"/>
        </w:trPr>
        <w:tc>
          <w:tcPr>
            <w:tcW w:w="4219" w:type="dxa"/>
          </w:tcPr>
          <w:p w:rsidR="00FA69F0" w:rsidRPr="00FF5695" w:rsidRDefault="0073175D"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Сафина Т.А.</w:t>
            </w:r>
          </w:p>
          <w:p w:rsidR="00FA69F0" w:rsidRPr="00FF5695" w:rsidRDefault="0073175D"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FF5695">
              <w:rPr>
                <w:rFonts w:ascii="Times New Roman" w:eastAsia="Times New Roman" w:hAnsi="Times New Roman" w:cs="Times New Roman"/>
                <w:sz w:val="26"/>
                <w:szCs w:val="26"/>
                <w:lang w:eastAsia="ru-RU"/>
              </w:rPr>
              <w:t>аместител</w:t>
            </w:r>
            <w:r>
              <w:rPr>
                <w:rFonts w:ascii="Times New Roman" w:eastAsia="Times New Roman" w:hAnsi="Times New Roman" w:cs="Times New Roman"/>
                <w:sz w:val="26"/>
                <w:szCs w:val="26"/>
                <w:lang w:eastAsia="ru-RU"/>
              </w:rPr>
              <w:t>ь</w:t>
            </w:r>
            <w:r w:rsidR="004411F2" w:rsidRPr="00FF5695">
              <w:rPr>
                <w:rFonts w:ascii="Times New Roman" w:eastAsia="Times New Roman" w:hAnsi="Times New Roman" w:cs="Times New Roman"/>
                <w:sz w:val="26"/>
                <w:szCs w:val="26"/>
                <w:lang w:eastAsia="ru-RU"/>
              </w:rPr>
              <w:t xml:space="preserve"> Главы</w:t>
            </w:r>
            <w:r w:rsidR="00FA69F0" w:rsidRPr="00FF5695">
              <w:rPr>
                <w:rFonts w:ascii="Times New Roman" w:eastAsia="Times New Roman" w:hAnsi="Times New Roman" w:cs="Times New Roman"/>
                <w:sz w:val="26"/>
                <w:szCs w:val="26"/>
                <w:lang w:eastAsia="ru-RU"/>
              </w:rPr>
              <w:t xml:space="preserve"> </w:t>
            </w:r>
          </w:p>
        </w:tc>
        <w:tc>
          <w:tcPr>
            <w:tcW w:w="184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r>
      <w:tr w:rsidR="004411F2" w:rsidRPr="00FF5695" w:rsidTr="00CE24FC">
        <w:trPr>
          <w:trHeight w:val="682"/>
        </w:trPr>
        <w:tc>
          <w:tcPr>
            <w:tcW w:w="4219" w:type="dxa"/>
          </w:tcPr>
          <w:p w:rsidR="004411F2" w:rsidRPr="00FF5695" w:rsidRDefault="00002F74"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Нуртдинова Э.И.</w:t>
            </w:r>
          </w:p>
          <w:p w:rsidR="004411F2" w:rsidRPr="00FF5695" w:rsidRDefault="00002F74"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Заведующий</w:t>
            </w:r>
            <w:r w:rsidR="004411F2" w:rsidRPr="00FF5695">
              <w:rPr>
                <w:rFonts w:ascii="Times New Roman" w:eastAsia="Times New Roman" w:hAnsi="Times New Roman" w:cs="Times New Roman"/>
                <w:sz w:val="26"/>
                <w:szCs w:val="26"/>
                <w:lang w:eastAsia="ru-RU"/>
              </w:rPr>
              <w:t xml:space="preserve"> сектором финансов</w:t>
            </w:r>
          </w:p>
        </w:tc>
        <w:tc>
          <w:tcPr>
            <w:tcW w:w="1843" w:type="dxa"/>
          </w:tcPr>
          <w:p w:rsidR="004411F2" w:rsidRPr="00FF5695" w:rsidRDefault="004411F2" w:rsidP="00FA69F0">
            <w:pPr>
              <w:spacing w:after="0" w:line="240" w:lineRule="auto"/>
              <w:jc w:val="center"/>
              <w:rPr>
                <w:rFonts w:ascii="Times New Roman" w:eastAsia="Times New Roman" w:hAnsi="Times New Roman" w:cs="Times New Roman"/>
                <w:sz w:val="26"/>
                <w:szCs w:val="26"/>
                <w:lang w:eastAsia="ru-RU"/>
              </w:rPr>
            </w:pPr>
          </w:p>
        </w:tc>
        <w:tc>
          <w:tcPr>
            <w:tcW w:w="1701" w:type="dxa"/>
          </w:tcPr>
          <w:p w:rsidR="004411F2" w:rsidRPr="00FF5695" w:rsidRDefault="004411F2"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4411F2" w:rsidRPr="00FF5695" w:rsidRDefault="004411F2" w:rsidP="00FA69F0">
            <w:pPr>
              <w:spacing w:after="0" w:line="240" w:lineRule="auto"/>
              <w:jc w:val="center"/>
              <w:rPr>
                <w:rFonts w:ascii="Times New Roman" w:eastAsia="Times New Roman" w:hAnsi="Times New Roman" w:cs="Times New Roman"/>
                <w:sz w:val="26"/>
                <w:szCs w:val="26"/>
                <w:lang w:eastAsia="ru-RU"/>
              </w:rPr>
            </w:pPr>
          </w:p>
        </w:tc>
      </w:tr>
      <w:tr w:rsidR="00FA69F0" w:rsidRPr="00FF5695" w:rsidTr="00CE24FC">
        <w:trPr>
          <w:trHeight w:val="752"/>
        </w:trPr>
        <w:tc>
          <w:tcPr>
            <w:tcW w:w="4219" w:type="dxa"/>
          </w:tcPr>
          <w:p w:rsidR="00FA69F0" w:rsidRPr="00FF5695" w:rsidRDefault="0073175D"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А.В. Митюкляева</w:t>
            </w:r>
          </w:p>
          <w:p w:rsidR="00FA69F0" w:rsidRPr="00FF5695" w:rsidRDefault="0073175D"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w:t>
            </w:r>
            <w:r w:rsidR="00FA69F0" w:rsidRPr="00FF5695">
              <w:rPr>
                <w:rFonts w:ascii="Times New Roman" w:eastAsia="Times New Roman" w:hAnsi="Times New Roman" w:cs="Times New Roman"/>
                <w:sz w:val="26"/>
                <w:szCs w:val="26"/>
                <w:lang w:eastAsia="ru-RU"/>
              </w:rPr>
              <w:t xml:space="preserve">ачальник отдела по правовой работе </w:t>
            </w:r>
          </w:p>
        </w:tc>
        <w:tc>
          <w:tcPr>
            <w:tcW w:w="1843"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r>
      <w:tr w:rsidR="00FA69F0" w:rsidRPr="00FF5695" w:rsidTr="00CE24FC">
        <w:trPr>
          <w:trHeight w:val="752"/>
        </w:trPr>
        <w:tc>
          <w:tcPr>
            <w:tcW w:w="4219" w:type="dxa"/>
          </w:tcPr>
          <w:p w:rsidR="00FA69F0" w:rsidRPr="00FF5695" w:rsidRDefault="0073175D"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Кителева О.В.</w:t>
            </w:r>
          </w:p>
          <w:p w:rsidR="00FA69F0" w:rsidRPr="00FF5695" w:rsidRDefault="0073175D" w:rsidP="00FA69F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FF5695">
              <w:rPr>
                <w:rFonts w:ascii="Times New Roman" w:eastAsia="Times New Roman" w:hAnsi="Times New Roman" w:cs="Times New Roman"/>
                <w:sz w:val="26"/>
                <w:szCs w:val="26"/>
                <w:lang w:eastAsia="ru-RU"/>
              </w:rPr>
              <w:t>аведующ</w:t>
            </w:r>
            <w:r>
              <w:rPr>
                <w:rFonts w:ascii="Times New Roman" w:eastAsia="Times New Roman" w:hAnsi="Times New Roman" w:cs="Times New Roman"/>
                <w:sz w:val="26"/>
                <w:szCs w:val="26"/>
                <w:lang w:eastAsia="ru-RU"/>
              </w:rPr>
              <w:t>ий</w:t>
            </w:r>
            <w:r w:rsidR="00FA69F0" w:rsidRPr="00FF5695">
              <w:rPr>
                <w:rFonts w:ascii="Times New Roman" w:eastAsia="Times New Roman" w:hAnsi="Times New Roman" w:cs="Times New Roman"/>
                <w:sz w:val="26"/>
                <w:szCs w:val="26"/>
                <w:lang w:eastAsia="ru-RU"/>
              </w:rPr>
              <w:t xml:space="preserve"> сектором по организационной работе</w:t>
            </w:r>
          </w:p>
        </w:tc>
        <w:tc>
          <w:tcPr>
            <w:tcW w:w="1843"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p>
        </w:tc>
        <w:tc>
          <w:tcPr>
            <w:tcW w:w="170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c>
          <w:tcPr>
            <w:tcW w:w="1563"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p>
        </w:tc>
      </w:tr>
    </w:tbl>
    <w:p w:rsidR="00B1487F" w:rsidRPr="00FF5695" w:rsidRDefault="00B1487F" w:rsidP="00FA69F0">
      <w:pPr>
        <w:spacing w:after="0" w:line="240" w:lineRule="auto"/>
        <w:rPr>
          <w:rFonts w:ascii="Times New Roman" w:eastAsia="Times New Roman" w:hAnsi="Times New Roman" w:cs="Times New Roman"/>
          <w:sz w:val="26"/>
          <w:szCs w:val="26"/>
          <w:lang w:eastAsia="ru-RU"/>
        </w:rPr>
      </w:pPr>
    </w:p>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НПА коррупциогенных факторов не содержит ____</w:t>
      </w:r>
      <w:r w:rsidR="00FF5695">
        <w:rPr>
          <w:rFonts w:ascii="Times New Roman" w:eastAsia="Times New Roman" w:hAnsi="Times New Roman" w:cs="Times New Roman"/>
          <w:sz w:val="26"/>
          <w:szCs w:val="26"/>
          <w:lang w:eastAsia="ru-RU"/>
        </w:rPr>
        <w:t xml:space="preserve">____ </w:t>
      </w:r>
      <w:r w:rsidR="0073175D">
        <w:rPr>
          <w:rFonts w:ascii="Times New Roman" w:eastAsia="Times New Roman" w:hAnsi="Times New Roman" w:cs="Times New Roman"/>
          <w:sz w:val="26"/>
          <w:szCs w:val="26"/>
          <w:lang w:eastAsia="ru-RU"/>
        </w:rPr>
        <w:t>А.В. Митюкляева</w:t>
      </w:r>
    </w:p>
    <w:p w:rsidR="00FA69F0" w:rsidRPr="00FF5695" w:rsidRDefault="00FA69F0" w:rsidP="00FA69F0">
      <w:pPr>
        <w:spacing w:after="0" w:line="240" w:lineRule="auto"/>
        <w:rPr>
          <w:rFonts w:ascii="Times New Roman" w:eastAsia="Times New Roman" w:hAnsi="Times New Roman" w:cs="Times New Roman"/>
          <w:color w:val="000000"/>
          <w:sz w:val="26"/>
          <w:szCs w:val="26"/>
          <w:lang w:eastAsia="ru-RU"/>
        </w:rPr>
      </w:pPr>
    </w:p>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РАССЫЛКА: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2268"/>
        <w:gridCol w:w="1810"/>
      </w:tblGrid>
      <w:tr w:rsidR="00FA69F0" w:rsidRPr="00FF5695" w:rsidTr="00CE24FC">
        <w:tc>
          <w:tcPr>
            <w:tcW w:w="5211"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Подразделение, должностное лицо</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Количество копий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на бумажном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носителе</w:t>
            </w:r>
          </w:p>
        </w:tc>
        <w:tc>
          <w:tcPr>
            <w:tcW w:w="1810"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Электронная </w:t>
            </w:r>
          </w:p>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рассылка</w:t>
            </w:r>
          </w:p>
        </w:tc>
      </w:tr>
      <w:tr w:rsidR="00FA69F0" w:rsidRPr="00FF5695" w:rsidTr="00CE24FC">
        <w:trPr>
          <w:trHeight w:val="221"/>
        </w:trPr>
        <w:tc>
          <w:tcPr>
            <w:tcW w:w="5211" w:type="dxa"/>
          </w:tcPr>
          <w:p w:rsidR="00FA69F0" w:rsidRPr="00FF5695" w:rsidRDefault="004411F2"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Сектор финансов</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0</w:t>
            </w:r>
          </w:p>
        </w:tc>
        <w:tc>
          <w:tcPr>
            <w:tcW w:w="1810"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1</w:t>
            </w:r>
          </w:p>
        </w:tc>
      </w:tr>
      <w:tr w:rsidR="00FA69F0" w:rsidRPr="00FF5695" w:rsidTr="00CE24FC">
        <w:tc>
          <w:tcPr>
            <w:tcW w:w="5211"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Сектор комплексной безопасности</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0</w:t>
            </w:r>
          </w:p>
        </w:tc>
        <w:tc>
          <w:tcPr>
            <w:tcW w:w="1810"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1</w:t>
            </w:r>
          </w:p>
        </w:tc>
      </w:tr>
      <w:tr w:rsidR="00FA69F0" w:rsidRPr="00FF5695" w:rsidTr="00CE24FC">
        <w:tc>
          <w:tcPr>
            <w:tcW w:w="5211"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Сектор по организационной работе</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1</w:t>
            </w:r>
          </w:p>
        </w:tc>
        <w:tc>
          <w:tcPr>
            <w:tcW w:w="1810"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0</w:t>
            </w:r>
          </w:p>
        </w:tc>
      </w:tr>
      <w:tr w:rsidR="00FA69F0" w:rsidRPr="00FF5695" w:rsidTr="00CE24FC">
        <w:tc>
          <w:tcPr>
            <w:tcW w:w="5211" w:type="dxa"/>
          </w:tcPr>
          <w:p w:rsidR="00FA69F0" w:rsidRPr="00FF5695" w:rsidRDefault="00FA69F0" w:rsidP="00FA69F0">
            <w:pPr>
              <w:spacing w:after="0" w:line="240" w:lineRule="auto"/>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Всего:</w:t>
            </w:r>
          </w:p>
        </w:tc>
        <w:tc>
          <w:tcPr>
            <w:tcW w:w="2268" w:type="dxa"/>
          </w:tcPr>
          <w:p w:rsidR="00FA69F0" w:rsidRPr="00FF5695" w:rsidRDefault="00FA69F0" w:rsidP="00FA69F0">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1</w:t>
            </w:r>
          </w:p>
        </w:tc>
        <w:tc>
          <w:tcPr>
            <w:tcW w:w="1810" w:type="dxa"/>
          </w:tcPr>
          <w:p w:rsidR="00FA69F0" w:rsidRPr="00FF5695" w:rsidRDefault="00007C4D" w:rsidP="00FA69F0">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r>
    </w:tbl>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A69F0"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007C4D" w:rsidRDefault="00007C4D" w:rsidP="001B7AEF">
      <w:pPr>
        <w:widowControl w:val="0"/>
        <w:autoSpaceDE w:val="0"/>
        <w:autoSpaceDN w:val="0"/>
        <w:adjustRightInd w:val="0"/>
        <w:spacing w:after="0" w:line="240" w:lineRule="auto"/>
        <w:rPr>
          <w:rFonts w:ascii="Times New Roman" w:hAnsi="Times New Roman" w:cs="Times New Roman"/>
          <w:sz w:val="26"/>
          <w:szCs w:val="26"/>
        </w:rPr>
      </w:pPr>
    </w:p>
    <w:p w:rsidR="00007C4D" w:rsidRDefault="00007C4D" w:rsidP="001B7AEF">
      <w:pPr>
        <w:widowControl w:val="0"/>
        <w:autoSpaceDE w:val="0"/>
        <w:autoSpaceDN w:val="0"/>
        <w:adjustRightInd w:val="0"/>
        <w:spacing w:after="0" w:line="240" w:lineRule="auto"/>
        <w:rPr>
          <w:rFonts w:ascii="Times New Roman" w:hAnsi="Times New Roman" w:cs="Times New Roman"/>
          <w:sz w:val="26"/>
          <w:szCs w:val="26"/>
        </w:rPr>
      </w:pPr>
    </w:p>
    <w:p w:rsidR="00007C4D" w:rsidRDefault="00007C4D" w:rsidP="001B7AEF">
      <w:pPr>
        <w:widowControl w:val="0"/>
        <w:autoSpaceDE w:val="0"/>
        <w:autoSpaceDN w:val="0"/>
        <w:adjustRightInd w:val="0"/>
        <w:spacing w:after="0" w:line="240" w:lineRule="auto"/>
        <w:rPr>
          <w:rFonts w:ascii="Times New Roman" w:hAnsi="Times New Roman" w:cs="Times New Roman"/>
          <w:sz w:val="26"/>
          <w:szCs w:val="26"/>
        </w:rPr>
      </w:pPr>
    </w:p>
    <w:p w:rsidR="00007C4D" w:rsidRPr="00FF5695" w:rsidRDefault="00007C4D" w:rsidP="001B7AEF">
      <w:pPr>
        <w:widowControl w:val="0"/>
        <w:autoSpaceDE w:val="0"/>
        <w:autoSpaceDN w:val="0"/>
        <w:adjustRightInd w:val="0"/>
        <w:spacing w:after="0" w:line="240" w:lineRule="auto"/>
        <w:rPr>
          <w:rFonts w:ascii="Times New Roman" w:hAnsi="Times New Roman" w:cs="Times New Roman"/>
          <w:sz w:val="26"/>
          <w:szCs w:val="26"/>
        </w:rPr>
      </w:pPr>
    </w:p>
    <w:p w:rsidR="00FA69F0"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F5695" w:rsidRDefault="00FF5695" w:rsidP="001B7AEF">
      <w:pPr>
        <w:widowControl w:val="0"/>
        <w:autoSpaceDE w:val="0"/>
        <w:autoSpaceDN w:val="0"/>
        <w:adjustRightInd w:val="0"/>
        <w:spacing w:after="0" w:line="240" w:lineRule="auto"/>
        <w:rPr>
          <w:rFonts w:ascii="Times New Roman" w:hAnsi="Times New Roman" w:cs="Times New Roman"/>
          <w:sz w:val="26"/>
          <w:szCs w:val="26"/>
        </w:rPr>
      </w:pPr>
    </w:p>
    <w:p w:rsidR="00FF5695" w:rsidRPr="00FF5695" w:rsidRDefault="00FF5695" w:rsidP="001B7AEF">
      <w:pPr>
        <w:widowControl w:val="0"/>
        <w:autoSpaceDE w:val="0"/>
        <w:autoSpaceDN w:val="0"/>
        <w:adjustRightInd w:val="0"/>
        <w:spacing w:after="0" w:line="240" w:lineRule="auto"/>
        <w:rPr>
          <w:rFonts w:ascii="Times New Roman" w:hAnsi="Times New Roman" w:cs="Times New Roman"/>
          <w:sz w:val="26"/>
          <w:szCs w:val="26"/>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Pr="00396BA9" w:rsidRDefault="006267B3" w:rsidP="006267B3">
      <w:pPr>
        <w:widowControl w:val="0"/>
        <w:autoSpaceDE w:val="0"/>
        <w:autoSpaceDN w:val="0"/>
        <w:adjustRightInd w:val="0"/>
        <w:spacing w:after="0" w:line="240" w:lineRule="auto"/>
        <w:rPr>
          <w:rFonts w:ascii="Arial" w:eastAsia="Times New Roman" w:hAnsi="Arial" w:cs="Arial"/>
          <w:sz w:val="24"/>
          <w:szCs w:val="24"/>
          <w:lang w:eastAsia="ru-RU"/>
        </w:rPr>
      </w:pPr>
    </w:p>
    <w:tbl>
      <w:tblPr>
        <w:tblStyle w:val="aa"/>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Приложение</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к постановлению</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Администрации городского поселения Пойковский</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от «___» ___________ № _____</w:t>
            </w:r>
          </w:p>
        </w:tc>
      </w:tr>
    </w:tbl>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r w:rsidRPr="006267B3">
        <w:rPr>
          <w:rFonts w:ascii="Times New Roman" w:eastAsia="Times New Roman" w:hAnsi="Times New Roman" w:cs="Times New Roman"/>
          <w:b/>
          <w:sz w:val="26"/>
          <w:szCs w:val="26"/>
          <w:lang w:eastAsia="ru-RU"/>
        </w:rPr>
        <w:t xml:space="preserve">Паспорт </w:t>
      </w: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r w:rsidRPr="006267B3">
        <w:rPr>
          <w:rFonts w:ascii="Times New Roman" w:eastAsia="Times New Roman" w:hAnsi="Times New Roman" w:cs="Times New Roman"/>
          <w:b/>
          <w:sz w:val="26"/>
          <w:szCs w:val="26"/>
          <w:lang w:eastAsia="ru-RU"/>
        </w:rPr>
        <w:t>муниципальной программы городского поселения Пойковский</w:t>
      </w: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p>
    <w:tbl>
      <w:tblPr>
        <w:tblW w:w="104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091"/>
      </w:tblGrid>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Наименование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«Защита населения и территории от чрезвычайных ситуаций, обеспечение пожарной безопасности в городском поселении Пойковский на 2019-2024 годы и на период до 2030 года» (далее – Программа)</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Дата утверждения муниципальной программы (наименование и номер соответствующего нормативного правового акта)*</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Постановление Администрации городского поселения Пойковский от 31.10.2016 № 445-п </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Ответственный исполнитель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МУ «Администрация городского поселения Пойковский», сектор комплексной безопасности</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Соисполнители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нет</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Цель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Обеспечение пожарной и антитеррористической безопасности, защита населения и территории гп. Пойковский от угроз природного и техногенного характера.</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Задачи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numPr>
                <w:ilvl w:val="0"/>
                <w:numId w:val="1"/>
              </w:numPr>
              <w:tabs>
                <w:tab w:val="left" w:pos="0"/>
                <w:tab w:val="left" w:pos="57"/>
                <w:tab w:val="left" w:pos="328"/>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Создание условий для укрепления пожарной и антитеррористической безопасности на территории городского поселения Пойковский, защиты жизни, здоровья и имущества граждан и юридических лиц от пожаров.</w:t>
            </w:r>
          </w:p>
          <w:p w:rsidR="006267B3" w:rsidRPr="006267B3" w:rsidRDefault="006267B3" w:rsidP="00515CFF">
            <w:pPr>
              <w:numPr>
                <w:ilvl w:val="0"/>
                <w:numId w:val="1"/>
              </w:numPr>
              <w:tabs>
                <w:tab w:val="left" w:pos="0"/>
                <w:tab w:val="left" w:pos="57"/>
                <w:tab w:val="left" w:pos="328"/>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Подпрограммы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tabs>
                <w:tab w:val="left" w:pos="0"/>
                <w:tab w:val="left" w:pos="57"/>
                <w:tab w:val="left" w:pos="328"/>
              </w:tabs>
              <w:spacing w:after="0" w:line="240" w:lineRule="auto"/>
              <w:ind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нет</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Целевые показатели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Обеспечение бесперебойного функционирования систем наружного водоснабжения: до 100%.</w:t>
            </w:r>
          </w:p>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Обеспечения информированности населения по действиям в чрезвычайных ситуациях: до 100%</w:t>
            </w:r>
          </w:p>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Материально-техническое обеспечение сил и средств гражданской обороны до 100%</w:t>
            </w:r>
          </w:p>
          <w:p w:rsidR="006267B3" w:rsidRPr="006267B3" w:rsidRDefault="006267B3" w:rsidP="00515CFF">
            <w:pPr>
              <w:numPr>
                <w:ilvl w:val="0"/>
                <w:numId w:val="2"/>
              </w:numPr>
              <w:tabs>
                <w:tab w:val="left" w:pos="-7"/>
                <w:tab w:val="left" w:pos="60"/>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Обеспеченность инженерно-техническими средствами безопасности объектов с массовым пребыванием людей: до 100%</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Сроки реализации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tabs>
                <w:tab w:val="left" w:pos="328"/>
              </w:tabs>
              <w:spacing w:after="0" w:line="240" w:lineRule="auto"/>
              <w:ind w:firstLine="709"/>
              <w:contextualSpacing/>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2019-2024 годы и на период до 2030 года</w:t>
            </w:r>
          </w:p>
        </w:tc>
      </w:tr>
      <w:tr w:rsidR="006267B3" w:rsidRPr="006267B3" w:rsidTr="00515CFF">
        <w:trPr>
          <w:trHeight w:val="119"/>
          <w:jc w:val="right"/>
        </w:trPr>
        <w:tc>
          <w:tcPr>
            <w:tcW w:w="4395" w:type="dxa"/>
            <w:vMerge w:val="restart"/>
            <w:tcBorders>
              <w:top w:val="single" w:sz="4" w:space="0" w:color="auto"/>
              <w:left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Финансовое обеспечение муниципальной программы</w:t>
            </w:r>
          </w:p>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                                           </w:t>
            </w:r>
          </w:p>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6267B3" w:rsidRPr="00FF500E" w:rsidRDefault="006267B3" w:rsidP="00515CFF">
            <w:pPr>
              <w:pStyle w:val="a3"/>
              <w:tabs>
                <w:tab w:val="left" w:pos="0"/>
              </w:tabs>
              <w:spacing w:after="0" w:line="240" w:lineRule="auto"/>
              <w:ind w:left="0"/>
              <w:rPr>
                <w:rFonts w:ascii="Times New Roman" w:hAnsi="Times New Roman" w:cs="Times New Roman"/>
                <w:b/>
                <w:sz w:val="26"/>
                <w:szCs w:val="26"/>
              </w:rPr>
            </w:pPr>
            <w:r w:rsidRPr="00FF500E">
              <w:rPr>
                <w:rFonts w:ascii="Times New Roman" w:eastAsia="Calibri" w:hAnsi="Times New Roman" w:cs="Times New Roman"/>
                <w:b/>
                <w:sz w:val="26"/>
                <w:szCs w:val="26"/>
              </w:rPr>
              <w:t>Общий объем финансирования муниципальной программы, тыс. руб., в том числе:</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b/>
                <w:bCs/>
                <w:sz w:val="26"/>
                <w:szCs w:val="26"/>
              </w:rPr>
            </w:pPr>
            <w:r w:rsidRPr="00FF500E">
              <w:rPr>
                <w:rFonts w:ascii="Times New Roman" w:hAnsi="Times New Roman" w:cs="Times New Roman"/>
                <w:b/>
                <w:bCs/>
                <w:sz w:val="26"/>
                <w:szCs w:val="26"/>
              </w:rPr>
              <w:t>21</w:t>
            </w:r>
            <w:r w:rsidR="005C2977">
              <w:rPr>
                <w:rFonts w:ascii="Times New Roman" w:hAnsi="Times New Roman" w:cs="Times New Roman"/>
                <w:b/>
                <w:bCs/>
                <w:sz w:val="26"/>
                <w:szCs w:val="26"/>
              </w:rPr>
              <w:t> 750,97988</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2019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6267B3" w:rsidP="00515CFF">
            <w:pPr>
              <w:jc w:val="right"/>
              <w:rPr>
                <w:rFonts w:ascii="Times New Roman" w:hAnsi="Times New Roman" w:cs="Times New Roman"/>
                <w:sz w:val="26"/>
                <w:szCs w:val="26"/>
              </w:rPr>
            </w:pPr>
            <w:r w:rsidRPr="00FF500E">
              <w:rPr>
                <w:rFonts w:ascii="Times New Roman" w:hAnsi="Times New Roman" w:cs="Times New Roman"/>
                <w:sz w:val="26"/>
                <w:szCs w:val="26"/>
              </w:rPr>
              <w:t xml:space="preserve">1 173,87570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8 953,00340</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2021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3</w:t>
            </w:r>
            <w:r w:rsidR="00D906A5">
              <w:rPr>
                <w:rFonts w:ascii="Times New Roman" w:hAnsi="Times New Roman" w:cs="Times New Roman"/>
                <w:sz w:val="26"/>
                <w:szCs w:val="26"/>
              </w:rPr>
              <w:t> 019,10078</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2022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815,00000</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790,00000</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Федеральный бюджет</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b/>
                <w:sz w:val="26"/>
                <w:szCs w:val="26"/>
              </w:rPr>
            </w:pPr>
            <w:r w:rsidRPr="006267B3">
              <w:rPr>
                <w:rFonts w:ascii="Times New Roman" w:hAnsi="Times New Roman" w:cs="Times New Roman"/>
                <w:b/>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2019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2021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Бюджет автономного округа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b/>
                <w:sz w:val="26"/>
                <w:szCs w:val="26"/>
              </w:rPr>
            </w:pPr>
            <w:r w:rsidRPr="006267B3">
              <w:rPr>
                <w:rFonts w:ascii="Times New Roman" w:hAnsi="Times New Roman" w:cs="Times New Roman"/>
                <w:b/>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Бюджет района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515CFF">
            <w:pPr>
              <w:pStyle w:val="a3"/>
              <w:tabs>
                <w:tab w:val="left" w:pos="0"/>
              </w:tabs>
              <w:spacing w:after="0" w:line="240" w:lineRule="auto"/>
              <w:ind w:left="0"/>
              <w:jc w:val="right"/>
              <w:rPr>
                <w:rFonts w:ascii="Times New Roman" w:hAnsi="Times New Roman" w:cs="Times New Roman"/>
                <w:b/>
                <w:sz w:val="26"/>
                <w:szCs w:val="26"/>
              </w:rPr>
            </w:pPr>
            <w:r>
              <w:rPr>
                <w:rFonts w:ascii="Times New Roman" w:hAnsi="Times New Roman" w:cs="Times New Roman"/>
                <w:b/>
                <w:sz w:val="26"/>
                <w:szCs w:val="26"/>
              </w:rPr>
              <w:t>9 713,90320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388"/>
              <w:jc w:val="right"/>
              <w:rPr>
                <w:rFonts w:ascii="Times New Roman" w:hAnsi="Times New Roman" w:cs="Times New Roman"/>
                <w:sz w:val="26"/>
                <w:szCs w:val="26"/>
              </w:rPr>
            </w:pPr>
            <w:r w:rsidRPr="006267B3">
              <w:rPr>
                <w:rFonts w:ascii="Times New Roman" w:hAnsi="Times New Roman" w:cs="Times New Roman"/>
                <w:sz w:val="26"/>
                <w:szCs w:val="26"/>
              </w:rPr>
              <w:t>202,33663</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pStyle w:val="a3"/>
              <w:tabs>
                <w:tab w:val="left" w:pos="0"/>
              </w:tabs>
              <w:spacing w:after="0" w:line="240" w:lineRule="auto"/>
              <w:ind w:left="0"/>
              <w:jc w:val="right"/>
              <w:rPr>
                <w:rFonts w:ascii="Times New Roman" w:hAnsi="Times New Roman" w:cs="Times New Roman"/>
                <w:sz w:val="26"/>
                <w:szCs w:val="26"/>
              </w:rPr>
            </w:pPr>
            <w:r>
              <w:rPr>
                <w:rFonts w:ascii="Times New Roman" w:hAnsi="Times New Roman" w:cs="Times New Roman"/>
                <w:sz w:val="26"/>
                <w:szCs w:val="26"/>
              </w:rPr>
              <w:t xml:space="preserve">  8 383,06657</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pStyle w:val="a3"/>
              <w:tabs>
                <w:tab w:val="left" w:pos="0"/>
              </w:tabs>
              <w:spacing w:after="0" w:line="240" w:lineRule="auto"/>
              <w:ind w:left="0"/>
              <w:jc w:val="right"/>
              <w:rPr>
                <w:rFonts w:ascii="Times New Roman" w:hAnsi="Times New Roman" w:cs="Times New Roman"/>
                <w:sz w:val="26"/>
                <w:szCs w:val="26"/>
              </w:rPr>
            </w:pPr>
            <w:r>
              <w:rPr>
                <w:rFonts w:ascii="Times New Roman" w:hAnsi="Times New Roman" w:cs="Times New Roman"/>
                <w:sz w:val="26"/>
                <w:szCs w:val="26"/>
              </w:rPr>
              <w:t>1 128,5</w:t>
            </w:r>
            <w:r w:rsidR="006267B3" w:rsidRPr="006267B3">
              <w:rPr>
                <w:rFonts w:ascii="Times New Roman" w:hAnsi="Times New Roman" w:cs="Times New Roman"/>
                <w:sz w:val="26"/>
                <w:szCs w:val="26"/>
              </w:rPr>
              <w:t>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Бюджет городского поселения</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D906A5" w:rsidP="00515CFF">
            <w:pPr>
              <w:jc w:val="right"/>
              <w:rPr>
                <w:rFonts w:ascii="Times New Roman" w:hAnsi="Times New Roman" w:cs="Times New Roman"/>
                <w:b/>
                <w:bCs/>
                <w:sz w:val="26"/>
                <w:szCs w:val="26"/>
              </w:rPr>
            </w:pPr>
            <w:r>
              <w:rPr>
                <w:rFonts w:ascii="Times New Roman" w:hAnsi="Times New Roman" w:cs="Times New Roman"/>
                <w:b/>
                <w:bCs/>
                <w:sz w:val="26"/>
                <w:szCs w:val="26"/>
              </w:rPr>
              <w:t>9 987,07668</w:t>
            </w:r>
            <w:r w:rsidR="006267B3" w:rsidRPr="006267B3">
              <w:rPr>
                <w:rFonts w:ascii="Times New Roman" w:hAnsi="Times New Roman" w:cs="Times New Roman"/>
                <w:b/>
                <w:bCs/>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jc w:val="right"/>
              <w:rPr>
                <w:rFonts w:ascii="Times New Roman" w:hAnsi="Times New Roman" w:cs="Times New Roman"/>
                <w:sz w:val="26"/>
                <w:szCs w:val="26"/>
              </w:rPr>
            </w:pPr>
            <w:r w:rsidRPr="006267B3">
              <w:rPr>
                <w:rFonts w:ascii="Times New Roman" w:hAnsi="Times New Roman" w:cs="Times New Roman"/>
                <w:sz w:val="26"/>
                <w:szCs w:val="26"/>
              </w:rPr>
              <w:t xml:space="preserve">971,53907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jc w:val="right"/>
              <w:rPr>
                <w:rFonts w:ascii="Times New Roman" w:hAnsi="Times New Roman" w:cs="Times New Roman"/>
                <w:sz w:val="26"/>
                <w:szCs w:val="26"/>
              </w:rPr>
            </w:pPr>
            <w:r>
              <w:rPr>
                <w:rFonts w:ascii="Times New Roman" w:hAnsi="Times New Roman" w:cs="Times New Roman"/>
                <w:sz w:val="26"/>
                <w:szCs w:val="26"/>
              </w:rPr>
              <w:t>569,93683</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D906A5" w:rsidP="00515CFF">
            <w:pPr>
              <w:jc w:val="right"/>
              <w:rPr>
                <w:rFonts w:ascii="Times New Roman" w:hAnsi="Times New Roman" w:cs="Times New Roman"/>
                <w:sz w:val="26"/>
                <w:szCs w:val="26"/>
              </w:rPr>
            </w:pPr>
            <w:r>
              <w:rPr>
                <w:rFonts w:ascii="Times New Roman" w:hAnsi="Times New Roman" w:cs="Times New Roman"/>
                <w:sz w:val="26"/>
                <w:szCs w:val="26"/>
              </w:rPr>
              <w:t>560,60078</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455</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430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sidR="00EB7CDF">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Иные источники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pStyle w:val="a3"/>
              <w:tabs>
                <w:tab w:val="left" w:pos="0"/>
              </w:tabs>
              <w:spacing w:after="0" w:line="240" w:lineRule="auto"/>
              <w:ind w:left="0"/>
              <w:jc w:val="right"/>
              <w:rPr>
                <w:rFonts w:ascii="Times New Roman" w:hAnsi="Times New Roman" w:cs="Times New Roman"/>
                <w:b/>
                <w:sz w:val="26"/>
                <w:szCs w:val="26"/>
              </w:rPr>
            </w:pPr>
            <w:r>
              <w:rPr>
                <w:rFonts w:ascii="Times New Roman" w:hAnsi="Times New Roman" w:cs="Times New Roman"/>
                <w:b/>
                <w:sz w:val="26"/>
                <w:szCs w:val="26"/>
              </w:rPr>
              <w:t>2 050</w:t>
            </w:r>
            <w:r w:rsidR="006267B3" w:rsidRPr="006267B3">
              <w:rPr>
                <w:rFonts w:ascii="Times New Roman" w:hAnsi="Times New Roman" w:cs="Times New Roman"/>
                <w:b/>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sidR="00EB7CDF">
              <w:rPr>
                <w:rFonts w:ascii="Times New Roman" w:hAnsi="Times New Roman" w:cs="Times New Roman"/>
                <w:sz w:val="26"/>
                <w:szCs w:val="26"/>
              </w:rPr>
              <w:t>330</w:t>
            </w:r>
            <w:r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360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pStyle w:val="a3"/>
              <w:tabs>
                <w:tab w:val="left" w:pos="0"/>
              </w:tabs>
              <w:spacing w:after="0" w:line="240" w:lineRule="auto"/>
              <w:ind w:left="0" w:firstLine="709"/>
              <w:jc w:val="right"/>
              <w:rPr>
                <w:rFonts w:ascii="Times New Roman" w:hAnsi="Times New Roman" w:cs="Times New Roman"/>
                <w:sz w:val="26"/>
                <w:szCs w:val="26"/>
              </w:rPr>
            </w:pPr>
            <w:r>
              <w:rPr>
                <w:rFonts w:ascii="Times New Roman" w:hAnsi="Times New Roman" w:cs="Times New Roman"/>
                <w:sz w:val="26"/>
                <w:szCs w:val="26"/>
              </w:rPr>
              <w:t>360</w:t>
            </w:r>
            <w:r w:rsidR="006267B3" w:rsidRPr="006267B3">
              <w:rPr>
                <w:rFonts w:ascii="Times New Roman" w:hAnsi="Times New Roman" w:cs="Times New Roman"/>
                <w:sz w:val="26"/>
                <w:szCs w:val="26"/>
              </w:rPr>
              <w:t>,00000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2030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bl>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1 «</w:t>
      </w:r>
      <w:r w:rsidR="002E4E0A" w:rsidRPr="00FF5695">
        <w:rPr>
          <w:rFonts w:ascii="Times New Roman" w:eastAsia="Times New Roman" w:hAnsi="Times New Roman" w:cs="Times New Roman"/>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b/>
          <w:sz w:val="26"/>
          <w:szCs w:val="26"/>
          <w:lang w:eastAsia="ru-RU"/>
        </w:rPr>
        <w:t xml:space="preserve">           </w:t>
      </w:r>
      <w:r w:rsidRPr="00FF5695">
        <w:rPr>
          <w:rFonts w:ascii="Times New Roman" w:eastAsia="Times New Roman" w:hAnsi="Times New Roman" w:cs="Times New Roman"/>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FF5695">
        <w:rPr>
          <w:rFonts w:ascii="Times New Roman" w:eastAsia="Times New Roman" w:hAnsi="Times New Roman" w:cs="Times New Roman"/>
          <w:sz w:val="26"/>
          <w:szCs w:val="26"/>
          <w:lang w:eastAsia="ru-RU"/>
        </w:rPr>
        <w:t>ть автомобильных, водных путей,</w:t>
      </w:r>
      <w:r w:rsidRPr="00FF5695">
        <w:rPr>
          <w:rFonts w:ascii="Times New Roman" w:eastAsia="Times New Roman" w:hAnsi="Times New Roman" w:cs="Times New Roman"/>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FF5695" w:rsidRDefault="00886A9C" w:rsidP="007450A1">
      <w:pPr>
        <w:tabs>
          <w:tab w:val="left" w:pos="826"/>
        </w:tabs>
        <w:spacing w:after="0" w:line="240" w:lineRule="auto"/>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FF5695">
        <w:rPr>
          <w:rFonts w:ascii="Times New Roman" w:eastAsia="Times New Roman" w:hAnsi="Times New Roman" w:cs="Times New Roman"/>
          <w:sz w:val="26"/>
          <w:szCs w:val="26"/>
          <w:lang w:eastAsia="ru-RU"/>
        </w:rPr>
        <w:t xml:space="preserve"> (подтопления, выпадение большого количества осадков)</w:t>
      </w:r>
      <w:r w:rsidRPr="00FF5695">
        <w:rPr>
          <w:rFonts w:ascii="Times New Roman" w:eastAsia="Times New Roman" w:hAnsi="Times New Roman" w:cs="Times New Roman"/>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FF5695">
        <w:rPr>
          <w:rFonts w:ascii="Times New Roman" w:eastAsia="Times New Roman" w:hAnsi="Times New Roman" w:cs="Times New Roman"/>
          <w:sz w:val="26"/>
          <w:szCs w:val="26"/>
          <w:lang w:eastAsia="ru-RU"/>
        </w:rPr>
        <w:t xml:space="preserve"> 2019 по 2020</w:t>
      </w:r>
      <w:r w:rsidRPr="00FF5695">
        <w:rPr>
          <w:rFonts w:ascii="Times New Roman" w:eastAsia="Times New Roman" w:hAnsi="Times New Roman" w:cs="Times New Roman"/>
          <w:sz w:val="26"/>
          <w:szCs w:val="26"/>
          <w:lang w:eastAsia="ru-RU"/>
        </w:rPr>
        <w:t xml:space="preserve"> год</w:t>
      </w:r>
      <w:r w:rsidR="003860CD" w:rsidRPr="00FF5695">
        <w:rPr>
          <w:rFonts w:ascii="Times New Roman" w:eastAsia="Times New Roman" w:hAnsi="Times New Roman" w:cs="Times New Roman"/>
          <w:sz w:val="26"/>
          <w:szCs w:val="26"/>
          <w:lang w:eastAsia="ru-RU"/>
        </w:rPr>
        <w:t>ы</w:t>
      </w:r>
      <w:r w:rsidRPr="00FF5695">
        <w:rPr>
          <w:rFonts w:ascii="Times New Roman" w:eastAsia="Times New Roman" w:hAnsi="Times New Roman" w:cs="Times New Roman"/>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FF5695" w:rsidRDefault="00886A9C" w:rsidP="000E5EC2">
      <w:pPr>
        <w:tabs>
          <w:tab w:val="left" w:pos="826"/>
        </w:tabs>
        <w:spacing w:after="0" w:line="240" w:lineRule="auto"/>
        <w:ind w:firstLine="567"/>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FF5695">
        <w:rPr>
          <w:rFonts w:ascii="Times New Roman" w:eastAsia="Times New Roman" w:hAnsi="Times New Roman" w:cs="Times New Roman"/>
          <w:sz w:val="26"/>
          <w:szCs w:val="26"/>
          <w:lang w:eastAsia="ru-RU"/>
        </w:rPr>
        <w:t xml:space="preserve"> районах чрезвычайных ситуаций. </w:t>
      </w:r>
      <w:r w:rsidRPr="00FF5695">
        <w:rPr>
          <w:rFonts w:ascii="Times New Roman" w:eastAsia="Times New Roman" w:hAnsi="Times New Roman" w:cs="Times New Roman"/>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FF5695">
        <w:rPr>
          <w:rFonts w:ascii="Times New Roman" w:eastAsia="Times New Roman" w:hAnsi="Times New Roman" w:cs="Times New Roman"/>
          <w:sz w:val="26"/>
          <w:szCs w:val="26"/>
          <w:lang w:eastAsia="ru-RU"/>
        </w:rPr>
        <w:t xml:space="preserve">иторий от чрезвычайных ситуаций природного </w:t>
      </w:r>
      <w:r w:rsidRPr="00FF5695">
        <w:rPr>
          <w:rFonts w:ascii="Times New Roman" w:eastAsia="Times New Roman" w:hAnsi="Times New Roman" w:cs="Times New Roman"/>
          <w:sz w:val="26"/>
          <w:szCs w:val="26"/>
          <w:lang w:eastAsia="ru-RU"/>
        </w:rPr>
        <w:t xml:space="preserve">и техногенного характера» и статьей 18 Федерального закона от 12.02.1998 </w:t>
      </w:r>
      <w:r w:rsidR="00142AA2" w:rsidRPr="00FF5695">
        <w:rPr>
          <w:rFonts w:ascii="Times New Roman" w:eastAsia="Times New Roman" w:hAnsi="Times New Roman" w:cs="Times New Roman"/>
          <w:sz w:val="26"/>
          <w:szCs w:val="26"/>
          <w:lang w:eastAsia="ru-RU"/>
        </w:rPr>
        <w:t>№ 28-ФЗ «О гражданской обороне», р</w:t>
      </w:r>
      <w:r w:rsidRPr="00FF5695">
        <w:rPr>
          <w:rFonts w:ascii="Times New Roman" w:eastAsia="Times New Roman" w:hAnsi="Times New Roman" w:cs="Times New Roman"/>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FF5695">
        <w:rPr>
          <w:rFonts w:ascii="Times New Roman" w:eastAsia="Times New Roman" w:hAnsi="Times New Roman" w:cs="Times New Roman"/>
          <w:sz w:val="26"/>
          <w:szCs w:val="26"/>
          <w:lang w:eastAsia="ru-RU"/>
        </w:rPr>
        <w:t>»</w:t>
      </w:r>
      <w:r w:rsidRPr="00FF5695">
        <w:rPr>
          <w:rFonts w:ascii="Times New Roman" w:eastAsia="Times New Roman" w:hAnsi="Times New Roman" w:cs="Times New Roman"/>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FF5695">
        <w:rPr>
          <w:rFonts w:ascii="Times New Roman" w:eastAsia="Times New Roman" w:hAnsi="Times New Roman" w:cs="Times New Roman"/>
          <w:sz w:val="26"/>
          <w:szCs w:val="26"/>
          <w:lang w:eastAsia="ru-RU"/>
        </w:rPr>
        <w:t>также материальных</w:t>
      </w:r>
      <w:r w:rsidRPr="00FF5695">
        <w:rPr>
          <w:rFonts w:ascii="Times New Roman" w:eastAsia="Times New Roman" w:hAnsi="Times New Roman" w:cs="Times New Roman"/>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FF5695">
        <w:rPr>
          <w:rFonts w:ascii="Times New Roman" w:eastAsia="Times New Roman" w:hAnsi="Times New Roman" w:cs="Times New Roman"/>
          <w:sz w:val="26"/>
          <w:szCs w:val="26"/>
          <w:lang w:eastAsia="ru-RU"/>
        </w:rPr>
        <w:t>пасности на территории городского</w:t>
      </w:r>
      <w:r w:rsidRPr="00FF5695">
        <w:rPr>
          <w:rFonts w:ascii="Times New Roman" w:eastAsia="Times New Roman" w:hAnsi="Times New Roman" w:cs="Times New Roman"/>
          <w:sz w:val="26"/>
          <w:szCs w:val="26"/>
          <w:lang w:eastAsia="ru-RU"/>
        </w:rPr>
        <w:t xml:space="preserve"> поселени</w:t>
      </w:r>
      <w:r w:rsidR="003860CD" w:rsidRPr="00FF5695">
        <w:rPr>
          <w:rFonts w:ascii="Times New Roman" w:eastAsia="Times New Roman" w:hAnsi="Times New Roman" w:cs="Times New Roman"/>
          <w:sz w:val="26"/>
          <w:szCs w:val="26"/>
          <w:lang w:eastAsia="ru-RU"/>
        </w:rPr>
        <w:t>я</w:t>
      </w:r>
      <w:r w:rsidRPr="00FF5695">
        <w:rPr>
          <w:rFonts w:ascii="Times New Roman" w:eastAsia="Times New Roman" w:hAnsi="Times New Roman" w:cs="Times New Roman"/>
          <w:sz w:val="26"/>
          <w:szCs w:val="26"/>
          <w:lang w:eastAsia="ru-RU"/>
        </w:rPr>
        <w:t xml:space="preserve"> Пойковский складывается следующим образом:</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FF5695">
        <w:rPr>
          <w:rFonts w:ascii="Times New Roman" w:eastAsia="Times New Roman" w:hAnsi="Times New Roman" w:cs="Times New Roman"/>
          <w:sz w:val="26"/>
          <w:szCs w:val="26"/>
          <w:lang w:eastAsia="ru-RU"/>
        </w:rPr>
        <w:t>ора комплексной безопасности</w:t>
      </w:r>
      <w:r w:rsidRPr="00FF5695">
        <w:rPr>
          <w:rFonts w:ascii="Times New Roman" w:eastAsia="Times New Roman" w:hAnsi="Times New Roman" w:cs="Times New Roman"/>
          <w:sz w:val="26"/>
          <w:szCs w:val="26"/>
          <w:lang w:eastAsia="ru-RU"/>
        </w:rPr>
        <w:t xml:space="preserve"> Администрации</w:t>
      </w:r>
      <w:r w:rsidR="00D650B1" w:rsidRPr="00FF5695">
        <w:rPr>
          <w:rFonts w:ascii="Times New Roman" w:eastAsia="Times New Roman" w:hAnsi="Times New Roman" w:cs="Times New Roman"/>
          <w:sz w:val="26"/>
          <w:szCs w:val="26"/>
          <w:lang w:eastAsia="ru-RU"/>
        </w:rPr>
        <w:t xml:space="preserve"> проводя</w:t>
      </w:r>
      <w:r w:rsidRPr="00FF5695">
        <w:rPr>
          <w:rFonts w:ascii="Times New Roman" w:eastAsia="Times New Roman" w:hAnsi="Times New Roman" w:cs="Times New Roman"/>
          <w:sz w:val="26"/>
          <w:szCs w:val="26"/>
          <w:lang w:eastAsia="ru-RU"/>
        </w:rPr>
        <w:t xml:space="preserve">т работу по агитации и пропаганде соблюдения норм и правил пожарной безопасности.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Основными факторами чрезвычайных ситуаций являются:</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слабые знания и навыки поведения, часто их отсутствие у людей в случаях пожаров и чрезвычайных ситуаций;</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отсутствие первичных средств пожаротушения в индивидуальных жилых домах;</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парковка личного транспорта возле многоквартирных домов;</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загромождение противопожарных проездов;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ветхость жилых строений.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FF5695" w:rsidRDefault="00FF5695"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 2020 год</w:t>
      </w:r>
      <w:r w:rsidR="00886A9C" w:rsidRPr="00FF5695">
        <w:rPr>
          <w:rFonts w:ascii="Times New Roman" w:eastAsia="Times New Roman" w:hAnsi="Times New Roman" w:cs="Times New Roman"/>
          <w:sz w:val="26"/>
          <w:szCs w:val="26"/>
          <w:lang w:eastAsia="ru-RU"/>
        </w:rPr>
        <w:t xml:space="preserve"> на территории городского поселени</w:t>
      </w:r>
      <w:r>
        <w:rPr>
          <w:rFonts w:ascii="Times New Roman" w:eastAsia="Times New Roman" w:hAnsi="Times New Roman" w:cs="Times New Roman"/>
          <w:sz w:val="26"/>
          <w:szCs w:val="26"/>
          <w:lang w:eastAsia="ru-RU"/>
        </w:rPr>
        <w:t>я Пойковский зарегистрировано 17</w:t>
      </w:r>
      <w:r w:rsidR="00886A9C" w:rsidRPr="00FF5695">
        <w:rPr>
          <w:rFonts w:ascii="Times New Roman" w:eastAsia="Times New Roman" w:hAnsi="Times New Roman" w:cs="Times New Roman"/>
          <w:sz w:val="26"/>
          <w:szCs w:val="26"/>
          <w:lang w:eastAsia="ru-RU"/>
        </w:rPr>
        <w:t xml:space="preserve"> пожаров, за аналогичный период </w:t>
      </w:r>
      <w:r>
        <w:rPr>
          <w:rFonts w:ascii="Times New Roman" w:eastAsia="Times New Roman" w:hAnsi="Times New Roman" w:cs="Times New Roman"/>
          <w:sz w:val="26"/>
          <w:szCs w:val="26"/>
          <w:lang w:eastAsia="ru-RU"/>
        </w:rPr>
        <w:t>2019</w:t>
      </w:r>
      <w:r w:rsidR="000A645C" w:rsidRPr="00FF5695">
        <w:rPr>
          <w:rFonts w:ascii="Times New Roman" w:eastAsia="Times New Roman" w:hAnsi="Times New Roman" w:cs="Times New Roman"/>
          <w:sz w:val="26"/>
          <w:szCs w:val="26"/>
          <w:lang w:eastAsia="ru-RU"/>
        </w:rPr>
        <w:t xml:space="preserve"> года зафиксиров</w:t>
      </w:r>
      <w:r>
        <w:rPr>
          <w:rFonts w:ascii="Times New Roman" w:eastAsia="Times New Roman" w:hAnsi="Times New Roman" w:cs="Times New Roman"/>
          <w:sz w:val="26"/>
          <w:szCs w:val="26"/>
          <w:lang w:eastAsia="ru-RU"/>
        </w:rPr>
        <w:t>ано 18</w:t>
      </w:r>
      <w:r w:rsidR="00886A9C" w:rsidRPr="00FF5695">
        <w:rPr>
          <w:rFonts w:ascii="Times New Roman" w:eastAsia="Times New Roman" w:hAnsi="Times New Roman" w:cs="Times New Roman"/>
          <w:sz w:val="26"/>
          <w:szCs w:val="26"/>
          <w:lang w:eastAsia="ru-RU"/>
        </w:rPr>
        <w:t xml:space="preserve"> пожаров</w:t>
      </w:r>
      <w:r>
        <w:rPr>
          <w:rFonts w:ascii="Times New Roman" w:eastAsia="Times New Roman" w:hAnsi="Times New Roman" w:cs="Times New Roman"/>
          <w:sz w:val="26"/>
          <w:szCs w:val="26"/>
          <w:lang w:eastAsia="ru-RU"/>
        </w:rPr>
        <w:t>, снижение числа пожаров на 5,5</w:t>
      </w:r>
      <w:r w:rsidR="00742D63" w:rsidRPr="00FF5695">
        <w:rPr>
          <w:rFonts w:ascii="Times New Roman" w:eastAsia="Times New Roman" w:hAnsi="Times New Roman" w:cs="Times New Roman"/>
          <w:sz w:val="26"/>
          <w:szCs w:val="26"/>
          <w:lang w:eastAsia="ru-RU"/>
        </w:rPr>
        <w:t>%</w:t>
      </w:r>
      <w:r w:rsidR="000A645C" w:rsidRPr="00FF5695">
        <w:rPr>
          <w:rFonts w:ascii="Times New Roman" w:eastAsia="Times New Roman" w:hAnsi="Times New Roman" w:cs="Times New Roman"/>
          <w:sz w:val="26"/>
          <w:szCs w:val="26"/>
          <w:lang w:eastAsia="ru-RU"/>
        </w:rPr>
        <w:t>.</w:t>
      </w:r>
      <w:r w:rsidR="00886A9C" w:rsidRPr="00FF5695">
        <w:rPr>
          <w:rFonts w:ascii="Times New Roman" w:eastAsia="Times New Roman" w:hAnsi="Times New Roman" w:cs="Times New Roman"/>
          <w:sz w:val="26"/>
          <w:szCs w:val="26"/>
          <w:lang w:eastAsia="ru-RU"/>
        </w:rPr>
        <w:t xml:space="preserve"> </w:t>
      </w:r>
    </w:p>
    <w:p w:rsidR="00886A9C" w:rsidRPr="00FF5695" w:rsidRDefault="00886A9C" w:rsidP="00D87C2D">
      <w:pPr>
        <w:tabs>
          <w:tab w:val="left" w:pos="0"/>
          <w:tab w:val="left" w:pos="826"/>
        </w:tabs>
        <w:spacing w:after="0" w:line="240" w:lineRule="auto"/>
        <w:ind w:firstLine="709"/>
        <w:jc w:val="both"/>
        <w:rPr>
          <w:rFonts w:ascii="Times New Roman" w:eastAsia="Times New Roman" w:hAnsi="Times New Roman" w:cs="Times New Roman"/>
          <w:sz w:val="26"/>
          <w:szCs w:val="26"/>
        </w:rPr>
      </w:pPr>
      <w:r w:rsidRPr="00FF5695">
        <w:rPr>
          <w:rFonts w:ascii="Times New Roman" w:eastAsia="Times New Roman" w:hAnsi="Times New Roman" w:cs="Times New Roman"/>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FF5695">
        <w:rPr>
          <w:rFonts w:ascii="Times New Roman" w:eastAsia="Times New Roman" w:hAnsi="Times New Roman" w:cs="Times New Roman"/>
          <w:sz w:val="26"/>
          <w:szCs w:val="26"/>
        </w:rPr>
        <w:t>Необходимо создание условий для информированности и повышения уровня знаний населения в области пожарной безопасности.</w:t>
      </w:r>
      <w:r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FF5695">
        <w:rPr>
          <w:rFonts w:ascii="Times New Roman" w:eastAsia="Times New Roman" w:hAnsi="Times New Roman" w:cs="Times New Roman"/>
          <w:sz w:val="26"/>
          <w:szCs w:val="26"/>
        </w:rPr>
        <w:t xml:space="preserve">равленных на борьбу с пожарами. </w:t>
      </w:r>
      <w:r w:rsidRPr="00FF5695">
        <w:rPr>
          <w:rFonts w:ascii="Times New Roman" w:eastAsia="Times New Roman" w:hAnsi="Times New Roman" w:cs="Times New Roman"/>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FF5695" w:rsidRDefault="001C3405"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2. «Цели, задачи и показатели их достижения»</w:t>
      </w: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FF5695">
        <w:rPr>
          <w:rFonts w:ascii="Times New Roman" w:eastAsia="Times New Roman" w:hAnsi="Times New Roman" w:cs="Times New Roman"/>
          <w:sz w:val="26"/>
          <w:szCs w:val="26"/>
          <w:lang w:eastAsia="ru-RU"/>
        </w:rPr>
        <w:t xml:space="preserve">, а также обеспечения пожарной </w:t>
      </w:r>
      <w:r w:rsidR="00005286" w:rsidRPr="00FF5695">
        <w:rPr>
          <w:rFonts w:ascii="Times New Roman" w:eastAsia="Times New Roman" w:hAnsi="Times New Roman" w:cs="Times New Roman"/>
          <w:sz w:val="26"/>
          <w:szCs w:val="26"/>
          <w:lang w:eastAsia="ru-RU"/>
        </w:rPr>
        <w:t xml:space="preserve">и комплексной </w:t>
      </w:r>
      <w:r w:rsidR="00A15007" w:rsidRPr="00FF5695">
        <w:rPr>
          <w:rFonts w:ascii="Times New Roman" w:eastAsia="Times New Roman" w:hAnsi="Times New Roman" w:cs="Times New Roman"/>
          <w:sz w:val="26"/>
          <w:szCs w:val="26"/>
          <w:lang w:eastAsia="ru-RU"/>
        </w:rPr>
        <w:t>безопасности на территории городского поселения Пойковский</w:t>
      </w:r>
      <w:r w:rsidRPr="00FF5695">
        <w:rPr>
          <w:rFonts w:ascii="Times New Roman" w:eastAsia="Times New Roman" w:hAnsi="Times New Roman" w:cs="Times New Roman"/>
          <w:sz w:val="26"/>
          <w:szCs w:val="26"/>
          <w:lang w:eastAsia="ru-RU"/>
        </w:rPr>
        <w:t xml:space="preserve">. Поэтому целью муниципальной программы является </w:t>
      </w:r>
      <w:r w:rsidR="00005286" w:rsidRPr="00FF5695">
        <w:rPr>
          <w:rFonts w:ascii="Times New Roman" w:eastAsia="Times New Roman" w:hAnsi="Times New Roman" w:cs="Times New Roman"/>
          <w:sz w:val="26"/>
          <w:szCs w:val="26"/>
          <w:lang w:eastAsia="ru-RU"/>
        </w:rPr>
        <w:t>о</w:t>
      </w:r>
      <w:r w:rsidR="00405F82" w:rsidRPr="00FF5695">
        <w:rPr>
          <w:rFonts w:ascii="Times New Roman" w:eastAsia="Times New Roman" w:hAnsi="Times New Roman" w:cs="Times New Roman"/>
          <w:sz w:val="26"/>
          <w:szCs w:val="26"/>
          <w:lang w:eastAsia="ru-RU"/>
        </w:rPr>
        <w:t>беспечение пожарной безо</w:t>
      </w:r>
      <w:r w:rsidR="007178EF" w:rsidRPr="00FF5695">
        <w:rPr>
          <w:rFonts w:ascii="Times New Roman" w:eastAsia="Times New Roman" w:hAnsi="Times New Roman" w:cs="Times New Roman"/>
          <w:sz w:val="26"/>
          <w:szCs w:val="26"/>
          <w:lang w:eastAsia="ru-RU"/>
        </w:rPr>
        <w:t>пасности и защита населения и</w:t>
      </w:r>
      <w:r w:rsidR="00005286" w:rsidRPr="00FF5695">
        <w:rPr>
          <w:rFonts w:ascii="Times New Roman" w:eastAsia="Times New Roman" w:hAnsi="Times New Roman" w:cs="Times New Roman"/>
          <w:sz w:val="26"/>
          <w:szCs w:val="26"/>
          <w:lang w:eastAsia="ru-RU"/>
        </w:rPr>
        <w:t xml:space="preserve"> территории городского поселения </w:t>
      </w:r>
      <w:r w:rsidR="00405F82" w:rsidRPr="00FF5695">
        <w:rPr>
          <w:rFonts w:ascii="Times New Roman" w:eastAsia="Times New Roman" w:hAnsi="Times New Roman" w:cs="Times New Roman"/>
          <w:sz w:val="26"/>
          <w:szCs w:val="26"/>
          <w:lang w:eastAsia="ru-RU"/>
        </w:rPr>
        <w:t>Пойковский от угроз природного и техногенного характера</w:t>
      </w:r>
      <w:r w:rsidR="00005286" w:rsidRPr="00FF5695">
        <w:rPr>
          <w:rFonts w:ascii="Times New Roman" w:eastAsia="Times New Roman" w:hAnsi="Times New Roman" w:cs="Times New Roman"/>
          <w:sz w:val="26"/>
          <w:szCs w:val="26"/>
          <w:lang w:eastAsia="ru-RU"/>
        </w:rPr>
        <w:t>, а также обеспечение антитеррористической безопасности при проведении массовых мероприятий</w:t>
      </w:r>
      <w:r w:rsidR="00405F82" w:rsidRPr="00FF5695">
        <w:rPr>
          <w:rFonts w:ascii="Times New Roman" w:eastAsia="Times New Roman" w:hAnsi="Times New Roman" w:cs="Times New Roman"/>
          <w:sz w:val="26"/>
          <w:szCs w:val="26"/>
          <w:lang w:eastAsia="ru-RU"/>
        </w:rPr>
        <w:t>.</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 связи с этим к задачам муниципальной программы относятся:</w:t>
      </w:r>
    </w:p>
    <w:p w:rsidR="003860CD" w:rsidRPr="00FF5695" w:rsidRDefault="003860CD" w:rsidP="00D87C2D">
      <w:pPr>
        <w:numPr>
          <w:ilvl w:val="0"/>
          <w:numId w:val="10"/>
        </w:numPr>
        <w:tabs>
          <w:tab w:val="left" w:pos="360"/>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FF5695"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FF5695" w:rsidRDefault="00405F82" w:rsidP="00D87C2D">
      <w:pPr>
        <w:tabs>
          <w:tab w:val="left" w:pos="826"/>
        </w:tabs>
        <w:spacing w:after="0" w:line="240" w:lineRule="auto"/>
        <w:ind w:firstLine="709"/>
        <w:contextualSpacing/>
        <w:jc w:val="both"/>
        <w:rPr>
          <w:rFonts w:ascii="Times New Roman" w:eastAsia="Times New Roman" w:hAnsi="Times New Roman" w:cs="Times New Roman"/>
          <w:spacing w:val="-4"/>
          <w:sz w:val="26"/>
          <w:szCs w:val="26"/>
          <w:lang w:eastAsia="ru-RU"/>
        </w:rPr>
      </w:pPr>
      <w:r w:rsidRPr="00FF5695">
        <w:rPr>
          <w:rFonts w:ascii="Times New Roman" w:eastAsia="Times New Roman" w:hAnsi="Times New Roman" w:cs="Times New Roman"/>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FF5695" w:rsidRDefault="00497E1C" w:rsidP="00D87C2D">
      <w:pPr>
        <w:tabs>
          <w:tab w:val="left" w:pos="826"/>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pacing w:val="-4"/>
          <w:sz w:val="26"/>
          <w:szCs w:val="26"/>
          <w:lang w:eastAsia="ru-RU"/>
        </w:rPr>
        <w:t xml:space="preserve">Целевые показатели </w:t>
      </w:r>
      <w:r w:rsidR="00886A9C" w:rsidRPr="00FF5695">
        <w:rPr>
          <w:rFonts w:ascii="Times New Roman" w:eastAsia="Times New Roman" w:hAnsi="Times New Roman" w:cs="Times New Roman"/>
          <w:spacing w:val="-4"/>
          <w:sz w:val="26"/>
          <w:szCs w:val="26"/>
          <w:lang w:eastAsia="ru-RU"/>
        </w:rPr>
        <w:t>реализации муниципальной</w:t>
      </w:r>
      <w:r w:rsidR="00886A9C" w:rsidRPr="00FF5695">
        <w:rPr>
          <w:rFonts w:ascii="Times New Roman" w:eastAsia="Times New Roman" w:hAnsi="Times New Roman" w:cs="Times New Roman"/>
          <w:sz w:val="26"/>
          <w:szCs w:val="26"/>
          <w:lang w:eastAsia="ru-RU"/>
        </w:rPr>
        <w:t xml:space="preserve"> программы будут являться:</w:t>
      </w:r>
    </w:p>
    <w:p w:rsidR="002647B8" w:rsidRPr="00FF5695" w:rsidRDefault="00886A9C"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Обеспечение бесперебойного функционирования систем наружного водоснабжения: до 100%;</w:t>
      </w:r>
      <w:r w:rsidR="00CE1D1B" w:rsidRPr="00FF5695">
        <w:rPr>
          <w:rFonts w:ascii="Times New Roman" w:eastAsia="Times New Roman" w:hAnsi="Times New Roman" w:cs="Times New Roman"/>
          <w:sz w:val="26"/>
          <w:szCs w:val="26"/>
          <w:lang w:eastAsia="ru-RU"/>
        </w:rPr>
        <w:t xml:space="preserve"> </w:t>
      </w:r>
    </w:p>
    <w:p w:rsidR="00A852FF"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БФСНВ = (КД ПГ /ОК ПГ) * 100%, где:</w:t>
      </w:r>
    </w:p>
    <w:p w:rsidR="00A852FF" w:rsidRPr="00FF5695" w:rsidRDefault="00A852FF"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БФСНВ – бесперебойное функционирование систем наружного водоснабжения</w:t>
      </w:r>
    </w:p>
    <w:p w:rsidR="002647B8"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КД ПГ - </w:t>
      </w:r>
      <w:r w:rsidR="000675A0" w:rsidRPr="00FF5695">
        <w:rPr>
          <w:rFonts w:ascii="Times New Roman" w:eastAsia="Times New Roman" w:hAnsi="Times New Roman" w:cs="Times New Roman"/>
          <w:sz w:val="26"/>
          <w:szCs w:val="26"/>
          <w:lang w:eastAsia="ru-RU"/>
        </w:rPr>
        <w:t xml:space="preserve">количество действующих </w:t>
      </w:r>
      <w:r w:rsidRPr="00FF5695">
        <w:rPr>
          <w:rFonts w:ascii="Times New Roman" w:eastAsia="Times New Roman" w:hAnsi="Times New Roman" w:cs="Times New Roman"/>
          <w:sz w:val="26"/>
          <w:szCs w:val="26"/>
          <w:lang w:eastAsia="ru-RU"/>
        </w:rPr>
        <w:t>пожарных гидрантов;</w:t>
      </w:r>
    </w:p>
    <w:p w:rsidR="00A852FF"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ОК ПГ</w:t>
      </w:r>
      <w:r w:rsidR="00A852FF" w:rsidRPr="00FF5695">
        <w:rPr>
          <w:rFonts w:ascii="Times New Roman" w:eastAsia="Times New Roman" w:hAnsi="Times New Roman" w:cs="Times New Roman"/>
          <w:sz w:val="26"/>
          <w:szCs w:val="26"/>
          <w:lang w:eastAsia="ru-RU"/>
        </w:rPr>
        <w:t xml:space="preserve"> - </w:t>
      </w:r>
      <w:r w:rsidR="000675A0" w:rsidRPr="00FF5695">
        <w:rPr>
          <w:rFonts w:ascii="Times New Roman" w:eastAsia="Times New Roman" w:hAnsi="Times New Roman" w:cs="Times New Roman"/>
          <w:sz w:val="26"/>
          <w:szCs w:val="26"/>
          <w:lang w:eastAsia="ru-RU"/>
        </w:rPr>
        <w:t xml:space="preserve">общее количество </w:t>
      </w:r>
      <w:r w:rsidR="00A852FF" w:rsidRPr="00FF5695">
        <w:rPr>
          <w:rFonts w:ascii="Times New Roman" w:eastAsia="Times New Roman" w:hAnsi="Times New Roman" w:cs="Times New Roman"/>
          <w:sz w:val="26"/>
          <w:szCs w:val="26"/>
          <w:lang w:eastAsia="ru-RU"/>
        </w:rPr>
        <w:t>пожарных гидрантов.</w:t>
      </w:r>
    </w:p>
    <w:p w:rsidR="00886A9C" w:rsidRPr="00FF5695" w:rsidRDefault="000675A0"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p>
    <w:p w:rsidR="00A852FF" w:rsidRPr="00FF5695" w:rsidRDefault="00886A9C"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Обеспечения информированности населения по действиям</w:t>
      </w:r>
      <w:r w:rsidR="007E6798" w:rsidRPr="00FF5695">
        <w:rPr>
          <w:rFonts w:ascii="Times New Roman" w:eastAsia="Times New Roman" w:hAnsi="Times New Roman" w:cs="Times New Roman"/>
          <w:sz w:val="26"/>
          <w:szCs w:val="26"/>
          <w:lang w:eastAsia="ru-RU"/>
        </w:rPr>
        <w:t xml:space="preserve"> в </w:t>
      </w:r>
      <w:r w:rsidR="00D26A39" w:rsidRPr="00FF5695">
        <w:rPr>
          <w:rFonts w:ascii="Times New Roman" w:eastAsia="Times New Roman" w:hAnsi="Times New Roman" w:cs="Times New Roman"/>
          <w:sz w:val="26"/>
          <w:szCs w:val="26"/>
          <w:lang w:eastAsia="ru-RU"/>
        </w:rPr>
        <w:t>чрезвычайны</w:t>
      </w:r>
      <w:r w:rsidR="00F1220C" w:rsidRPr="00FF5695">
        <w:rPr>
          <w:rFonts w:ascii="Times New Roman" w:eastAsia="Times New Roman" w:hAnsi="Times New Roman" w:cs="Times New Roman"/>
          <w:sz w:val="26"/>
          <w:szCs w:val="26"/>
          <w:lang w:eastAsia="ru-RU"/>
        </w:rPr>
        <w:t>х ситуациях: до</w:t>
      </w:r>
      <w:r w:rsidR="00A4508B" w:rsidRPr="00FF5695">
        <w:rPr>
          <w:rFonts w:ascii="Times New Roman" w:eastAsia="Times New Roman" w:hAnsi="Times New Roman" w:cs="Times New Roman"/>
          <w:sz w:val="26"/>
          <w:szCs w:val="26"/>
          <w:lang w:eastAsia="ru-RU"/>
        </w:rPr>
        <w:t xml:space="preserve"> 100</w:t>
      </w:r>
      <w:r w:rsidR="009E7683" w:rsidRPr="00FF5695">
        <w:rPr>
          <w:rFonts w:ascii="Times New Roman" w:eastAsia="Times New Roman" w:hAnsi="Times New Roman" w:cs="Times New Roman"/>
          <w:sz w:val="26"/>
          <w:szCs w:val="26"/>
          <w:lang w:eastAsia="ru-RU"/>
        </w:rPr>
        <w:t xml:space="preserve"> %;</w:t>
      </w:r>
    </w:p>
    <w:p w:rsidR="00A852FF" w:rsidRPr="00FF5695" w:rsidRDefault="00F1220C"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ОИН = КИМ / Ч</w:t>
      </w:r>
      <w:r w:rsidR="009E7683" w:rsidRPr="00FF5695">
        <w:rPr>
          <w:rFonts w:ascii="Times New Roman" w:eastAsia="Times New Roman" w:hAnsi="Times New Roman" w:cs="Times New Roman"/>
          <w:sz w:val="26"/>
          <w:szCs w:val="26"/>
          <w:lang w:eastAsia="ru-RU"/>
        </w:rPr>
        <w:t>Н * 100%, где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ОИН – обеспечение информированности населения;</w:t>
      </w:r>
    </w:p>
    <w:p w:rsidR="00886A9C"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КИМ – количество информационного материала; (д</w:t>
      </w:r>
      <w:r w:rsidR="00A852FF" w:rsidRPr="00FF5695">
        <w:rPr>
          <w:rFonts w:ascii="Times New Roman" w:eastAsia="Times New Roman" w:hAnsi="Times New Roman" w:cs="Times New Roman"/>
          <w:sz w:val="26"/>
          <w:szCs w:val="26"/>
          <w:lang w:eastAsia="ru-RU"/>
        </w:rPr>
        <w:t>анный показатель будет складываться из количества</w:t>
      </w:r>
      <w:r w:rsidR="000675A0" w:rsidRPr="00FF5695">
        <w:rPr>
          <w:rFonts w:ascii="Times New Roman" w:eastAsia="Times New Roman" w:hAnsi="Times New Roman" w:cs="Times New Roman"/>
          <w:sz w:val="26"/>
          <w:szCs w:val="26"/>
          <w:lang w:eastAsia="ru-RU"/>
        </w:rPr>
        <w:t xml:space="preserve"> розданных памяток, буклетов</w:t>
      </w:r>
      <w:r w:rsidR="00A852FF" w:rsidRPr="00FF5695">
        <w:rPr>
          <w:rFonts w:ascii="Times New Roman" w:eastAsia="Times New Roman" w:hAnsi="Times New Roman" w:cs="Times New Roman"/>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FF5695">
        <w:rPr>
          <w:rFonts w:ascii="Times New Roman" w:eastAsia="Times New Roman" w:hAnsi="Times New Roman" w:cs="Times New Roman"/>
          <w:sz w:val="26"/>
          <w:szCs w:val="26"/>
          <w:lang w:eastAsia="ru-RU"/>
        </w:rPr>
        <w:t xml:space="preserve"> и т.п.)</w:t>
      </w:r>
    </w:p>
    <w:p w:rsidR="009E7683" w:rsidRPr="00FF5695" w:rsidRDefault="00F1220C"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Ч</w:t>
      </w:r>
      <w:r w:rsidR="009E7683" w:rsidRPr="00FF5695">
        <w:rPr>
          <w:rFonts w:ascii="Times New Roman" w:eastAsia="Times New Roman" w:hAnsi="Times New Roman" w:cs="Times New Roman"/>
          <w:sz w:val="26"/>
          <w:szCs w:val="26"/>
          <w:lang w:eastAsia="ru-RU"/>
        </w:rPr>
        <w:t xml:space="preserve">Н   - </w:t>
      </w:r>
      <w:r w:rsidRPr="00FF5695">
        <w:rPr>
          <w:rFonts w:ascii="Times New Roman" w:eastAsia="Times New Roman" w:hAnsi="Times New Roman" w:cs="Times New Roman"/>
          <w:sz w:val="26"/>
          <w:szCs w:val="26"/>
          <w:lang w:eastAsia="ru-RU"/>
        </w:rPr>
        <w:t>численность</w:t>
      </w:r>
      <w:r w:rsidR="009E7683" w:rsidRPr="00FF5695">
        <w:rPr>
          <w:rFonts w:ascii="Times New Roman" w:eastAsia="Times New Roman" w:hAnsi="Times New Roman" w:cs="Times New Roman"/>
          <w:sz w:val="26"/>
          <w:szCs w:val="26"/>
          <w:lang w:eastAsia="ru-RU"/>
        </w:rPr>
        <w:t xml:space="preserve"> населения</w:t>
      </w:r>
      <w:r w:rsidRPr="00FF5695">
        <w:rPr>
          <w:rFonts w:ascii="Times New Roman" w:eastAsia="Times New Roman" w:hAnsi="Times New Roman" w:cs="Times New Roman"/>
          <w:sz w:val="26"/>
          <w:szCs w:val="26"/>
          <w:lang w:eastAsia="ru-RU"/>
        </w:rPr>
        <w:t xml:space="preserve"> по данным Статистики на начало года</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0675A0"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Материально-техническое обеспечение сил и средств гражданской обороны</w:t>
      </w:r>
      <w:r w:rsidR="00A4508B" w:rsidRPr="00FF5695">
        <w:rPr>
          <w:rFonts w:ascii="Times New Roman" w:eastAsia="Times New Roman" w:hAnsi="Times New Roman" w:cs="Times New Roman"/>
          <w:sz w:val="26"/>
          <w:szCs w:val="26"/>
          <w:lang w:eastAsia="ru-RU"/>
        </w:rPr>
        <w:t>: до 50</w:t>
      </w:r>
      <w:r w:rsidR="009E7683" w:rsidRPr="00FF5695">
        <w:rPr>
          <w:rFonts w:ascii="Times New Roman" w:eastAsia="Times New Roman" w:hAnsi="Times New Roman" w:cs="Times New Roman"/>
          <w:sz w:val="26"/>
          <w:szCs w:val="26"/>
          <w:lang w:eastAsia="ru-RU"/>
        </w:rPr>
        <w:t xml:space="preserve"> %;</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МТО = </w:t>
      </w:r>
      <w:r w:rsidR="00F1220C" w:rsidRPr="00FF5695">
        <w:rPr>
          <w:rFonts w:ascii="Times New Roman" w:eastAsia="Times New Roman" w:hAnsi="Times New Roman" w:cs="Times New Roman"/>
          <w:sz w:val="26"/>
          <w:szCs w:val="26"/>
          <w:lang w:eastAsia="ru-RU"/>
        </w:rPr>
        <w:t>СГО</w:t>
      </w:r>
      <w:r w:rsidRPr="00FF5695">
        <w:rPr>
          <w:rFonts w:ascii="Times New Roman" w:eastAsia="Times New Roman" w:hAnsi="Times New Roman" w:cs="Times New Roman"/>
          <w:sz w:val="26"/>
          <w:szCs w:val="26"/>
          <w:lang w:eastAsia="ru-RU"/>
        </w:rPr>
        <w:t xml:space="preserve"> / </w:t>
      </w:r>
      <w:r w:rsidR="00F1220C" w:rsidRPr="00FF5695">
        <w:rPr>
          <w:rFonts w:ascii="Times New Roman" w:eastAsia="Times New Roman" w:hAnsi="Times New Roman" w:cs="Times New Roman"/>
          <w:sz w:val="26"/>
          <w:szCs w:val="26"/>
          <w:lang w:eastAsia="ru-RU"/>
        </w:rPr>
        <w:t>Ч</w:t>
      </w:r>
      <w:r w:rsidRPr="00FF5695">
        <w:rPr>
          <w:rFonts w:ascii="Times New Roman" w:eastAsia="Times New Roman" w:hAnsi="Times New Roman" w:cs="Times New Roman"/>
          <w:sz w:val="26"/>
          <w:szCs w:val="26"/>
          <w:lang w:eastAsia="ru-RU"/>
        </w:rPr>
        <w:t>Н * 100 %, где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МТО – материально- техническое обеспечение;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w:t>
      </w:r>
      <w:r w:rsidR="00F1220C" w:rsidRPr="00FF5695">
        <w:rPr>
          <w:rFonts w:ascii="Times New Roman" w:eastAsia="Times New Roman" w:hAnsi="Times New Roman" w:cs="Times New Roman"/>
          <w:sz w:val="26"/>
          <w:szCs w:val="26"/>
          <w:lang w:eastAsia="ru-RU"/>
        </w:rPr>
        <w:t>ГО</w:t>
      </w:r>
      <w:r w:rsidRPr="00FF5695">
        <w:rPr>
          <w:rFonts w:ascii="Times New Roman" w:eastAsia="Times New Roman" w:hAnsi="Times New Roman" w:cs="Times New Roman"/>
          <w:sz w:val="26"/>
          <w:szCs w:val="26"/>
          <w:lang w:eastAsia="ru-RU"/>
        </w:rPr>
        <w:t xml:space="preserve"> -</w:t>
      </w:r>
      <w:r w:rsidR="000675A0" w:rsidRPr="00FF5695">
        <w:rPr>
          <w:rFonts w:ascii="Times New Roman" w:eastAsia="Times New Roman" w:hAnsi="Times New Roman" w:cs="Times New Roman"/>
          <w:sz w:val="26"/>
          <w:szCs w:val="26"/>
          <w:lang w:eastAsia="ru-RU"/>
        </w:rPr>
        <w:t xml:space="preserve"> </w:t>
      </w:r>
      <w:r w:rsidR="00F1220C" w:rsidRPr="00FF5695">
        <w:rPr>
          <w:rFonts w:ascii="Times New Roman" w:eastAsia="Times New Roman" w:hAnsi="Times New Roman" w:cs="Times New Roman"/>
          <w:sz w:val="26"/>
          <w:szCs w:val="26"/>
          <w:lang w:eastAsia="ru-RU"/>
        </w:rPr>
        <w:t>средства гражданской обороны</w:t>
      </w:r>
      <w:r w:rsidR="00FC588E" w:rsidRPr="00FF5695">
        <w:rPr>
          <w:rFonts w:ascii="Times New Roman" w:eastAsia="Times New Roman" w:hAnsi="Times New Roman" w:cs="Times New Roman"/>
          <w:sz w:val="26"/>
          <w:szCs w:val="26"/>
          <w:lang w:eastAsia="ru-RU"/>
        </w:rPr>
        <w:t xml:space="preserve"> (противогазы, защитные костюмы, спецобувь</w:t>
      </w:r>
      <w:r w:rsidR="002F70C7" w:rsidRPr="00FF5695">
        <w:rPr>
          <w:rFonts w:ascii="Times New Roman" w:eastAsia="Times New Roman" w:hAnsi="Times New Roman" w:cs="Times New Roman"/>
          <w:sz w:val="26"/>
          <w:szCs w:val="26"/>
          <w:lang w:eastAsia="ru-RU"/>
        </w:rPr>
        <w:t>, электрогенераторы, тепловые пушки, средства пожарной безопасности, плав средства, ранцевые огнетушители</w:t>
      </w:r>
      <w:r w:rsidR="00412AEC" w:rsidRPr="00FF5695">
        <w:rPr>
          <w:rFonts w:ascii="Times New Roman" w:eastAsia="Times New Roman" w:hAnsi="Times New Roman" w:cs="Times New Roman"/>
          <w:sz w:val="26"/>
          <w:szCs w:val="26"/>
          <w:lang w:eastAsia="ru-RU"/>
        </w:rPr>
        <w:t>, средства обеспечения питания населения</w:t>
      </w:r>
      <w:r w:rsidR="00FC588E" w:rsidRPr="00FF5695">
        <w:rPr>
          <w:rFonts w:ascii="Times New Roman" w:eastAsia="Times New Roman" w:hAnsi="Times New Roman" w:cs="Times New Roman"/>
          <w:sz w:val="26"/>
          <w:szCs w:val="26"/>
          <w:lang w:eastAsia="ru-RU"/>
        </w:rPr>
        <w:t>)</w:t>
      </w:r>
      <w:r w:rsidR="00412AEC" w:rsidRPr="00FF5695">
        <w:rPr>
          <w:rFonts w:ascii="Times New Roman" w:eastAsia="Times New Roman" w:hAnsi="Times New Roman" w:cs="Times New Roman"/>
          <w:sz w:val="26"/>
          <w:szCs w:val="26"/>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FF5695">
        <w:rPr>
          <w:rFonts w:ascii="Times New Roman" w:eastAsia="Times New Roman" w:hAnsi="Times New Roman" w:cs="Times New Roman"/>
          <w:sz w:val="26"/>
          <w:szCs w:val="26"/>
          <w:lang w:eastAsia="ru-RU"/>
        </w:rPr>
        <w:t>;</w:t>
      </w:r>
    </w:p>
    <w:p w:rsidR="00742D63" w:rsidRPr="00FF5695" w:rsidRDefault="00F1220C" w:rsidP="00626701">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ЧН   - численность населения по данным Статистики на начало года.</w:t>
      </w:r>
    </w:p>
    <w:p w:rsidR="00886A9C" w:rsidRPr="00FF5695" w:rsidRDefault="00886A9C"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3.</w:t>
      </w:r>
      <w:r w:rsidR="007E6798" w:rsidRPr="00FF5695">
        <w:rPr>
          <w:rFonts w:ascii="Times New Roman" w:eastAsia="Times New Roman" w:hAnsi="Times New Roman" w:cs="Times New Roman"/>
          <w:b/>
          <w:sz w:val="26"/>
          <w:szCs w:val="26"/>
          <w:lang w:eastAsia="ru-RU"/>
        </w:rPr>
        <w:t xml:space="preserve"> «Х</w:t>
      </w:r>
      <w:r w:rsidRPr="00FF5695">
        <w:rPr>
          <w:rFonts w:ascii="Times New Roman" w:eastAsia="Times New Roman" w:hAnsi="Times New Roman" w:cs="Times New Roman"/>
          <w:b/>
          <w:sz w:val="26"/>
          <w:szCs w:val="26"/>
          <w:lang w:eastAsia="ru-RU"/>
        </w:rPr>
        <w:t>арактеристика программных мероприятий»</w:t>
      </w:r>
    </w:p>
    <w:p w:rsidR="00EA5465" w:rsidRPr="00FF5695" w:rsidRDefault="00EA5465"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86A9C" w:rsidRPr="00FF5695" w:rsidRDefault="00886A9C" w:rsidP="00D87C2D">
      <w:pPr>
        <w:widowControl w:val="0"/>
        <w:tabs>
          <w:tab w:val="left" w:pos="826"/>
        </w:tabs>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Муниципальная программа состоит из следующих мероприятий.</w:t>
      </w:r>
    </w:p>
    <w:p w:rsidR="00886A9C" w:rsidRPr="00FF5695" w:rsidRDefault="00886A9C" w:rsidP="00D87C2D">
      <w:pPr>
        <w:widowControl w:val="0"/>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Программные мероприятия указаны в таблице №2 и направлены на:</w:t>
      </w:r>
    </w:p>
    <w:p w:rsidR="00886A9C" w:rsidRPr="00FF5695"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совершенствование систем предупреждения и защиты населения от чрезвычайных ситуаций;</w:t>
      </w:r>
    </w:p>
    <w:p w:rsidR="00886A9C" w:rsidRPr="00FF5695"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повышение уровня пожарной</w:t>
      </w:r>
      <w:r w:rsidR="00720BBD" w:rsidRPr="00FF5695">
        <w:rPr>
          <w:rFonts w:ascii="Times New Roman" w:eastAsia="Times New Roman" w:hAnsi="Times New Roman" w:cs="Times New Roman"/>
          <w:sz w:val="26"/>
          <w:szCs w:val="26"/>
          <w:lang w:eastAsia="ru-RU"/>
        </w:rPr>
        <w:t xml:space="preserve"> и антитеррористической безопасности в городском поселении</w:t>
      </w:r>
      <w:r w:rsidR="00E56C92"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lang w:eastAsia="ru-RU"/>
        </w:rPr>
        <w:t>Пойковский;</w:t>
      </w:r>
    </w:p>
    <w:p w:rsidR="00E56C92"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rPr>
      </w:pPr>
      <w:r w:rsidRPr="00FF5695">
        <w:rPr>
          <w:rFonts w:ascii="Times New Roman" w:eastAsia="Times New Roman" w:hAnsi="Times New Roman" w:cs="Times New Roman"/>
          <w:sz w:val="26"/>
          <w:szCs w:val="26"/>
        </w:rPr>
        <w:t>повышение эффективности действий при тушении пожаров и проведение первоочередных аварийно-спасательных работ.</w:t>
      </w:r>
    </w:p>
    <w:p w:rsidR="00886A9C" w:rsidRPr="00FF5695" w:rsidRDefault="00886A9C" w:rsidP="00D87C2D">
      <w:pPr>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Необходимость реализации и исполнения данных мероприятий муниц</w:t>
      </w:r>
      <w:r w:rsidR="00A15007" w:rsidRPr="00FF5695">
        <w:rPr>
          <w:rFonts w:ascii="Times New Roman" w:eastAsia="Times New Roman" w:hAnsi="Times New Roman" w:cs="Times New Roman"/>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FF5695">
        <w:rPr>
          <w:rFonts w:ascii="Times New Roman" w:eastAsia="Times New Roman" w:hAnsi="Times New Roman" w:cs="Times New Roman"/>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FF5695">
        <w:rPr>
          <w:rFonts w:ascii="Times New Roman" w:eastAsia="Times New Roman" w:hAnsi="Times New Roman" w:cs="Times New Roman"/>
          <w:sz w:val="26"/>
          <w:szCs w:val="26"/>
          <w:lang w:eastAsia="ru-RU"/>
        </w:rPr>
        <w:t>№ 28-ФЗ «О гражданской обороне»</w:t>
      </w:r>
      <w:r w:rsidRPr="00FF5695">
        <w:rPr>
          <w:rFonts w:ascii="Times New Roman" w:eastAsia="Times New Roman" w:hAnsi="Times New Roman" w:cs="Times New Roman"/>
          <w:sz w:val="26"/>
          <w:szCs w:val="26"/>
          <w:lang w:eastAsia="ru-RU"/>
        </w:rPr>
        <w:t xml:space="preserve">, Федеральными законами </w:t>
      </w:r>
      <w:r w:rsidRPr="00FF5695">
        <w:rPr>
          <w:rFonts w:ascii="Times New Roman" w:eastAsia="Times New Roman" w:hAnsi="Times New Roman" w:cs="Times New Roman"/>
          <w:sz w:val="26"/>
          <w:szCs w:val="26"/>
        </w:rPr>
        <w:t xml:space="preserve">от 21.12.1994 №69-ФЗ </w:t>
      </w:r>
      <w:r w:rsidR="00A272DC" w:rsidRPr="00FF5695">
        <w:rPr>
          <w:rFonts w:ascii="Times New Roman" w:eastAsia="Times New Roman" w:hAnsi="Times New Roman" w:cs="Times New Roman"/>
          <w:sz w:val="26"/>
          <w:szCs w:val="26"/>
        </w:rPr>
        <w:br/>
      </w:r>
      <w:r w:rsidRPr="00FF5695">
        <w:rPr>
          <w:rFonts w:ascii="Times New Roman" w:eastAsia="Times New Roman" w:hAnsi="Times New Roman" w:cs="Times New Roman"/>
          <w:sz w:val="26"/>
          <w:szCs w:val="26"/>
        </w:rPr>
        <w:t>«О пожарной безопасности», от 22.07.2008 № 123-ФЗ «Технический регламент о требованиях пожарной безопасности»</w:t>
      </w:r>
      <w:r w:rsidR="00940050" w:rsidRPr="00FF5695">
        <w:rPr>
          <w:rFonts w:ascii="Times New Roman" w:eastAsia="Times New Roman" w:hAnsi="Times New Roman" w:cs="Times New Roman"/>
          <w:sz w:val="26"/>
          <w:szCs w:val="26"/>
        </w:rPr>
        <w:t xml:space="preserve">, </w:t>
      </w:r>
      <w:r w:rsidR="00940050" w:rsidRPr="00FF5695">
        <w:rPr>
          <w:rFonts w:ascii="Times New Roman" w:eastAsia="Times New Roman" w:hAnsi="Times New Roman" w:cs="Times New Roman"/>
          <w:sz w:val="26"/>
          <w:szCs w:val="26"/>
          <w:lang w:eastAsia="ru-RU"/>
        </w:rPr>
        <w:t>Постановление Правит</w:t>
      </w:r>
      <w:r w:rsidR="00417174">
        <w:rPr>
          <w:rFonts w:ascii="Times New Roman" w:eastAsia="Times New Roman" w:hAnsi="Times New Roman" w:cs="Times New Roman"/>
          <w:sz w:val="26"/>
          <w:szCs w:val="26"/>
          <w:lang w:eastAsia="ru-RU"/>
        </w:rPr>
        <w:t>ельства РФ от 25 марта 2015 г. №</w:t>
      </w:r>
      <w:r w:rsidR="00940050" w:rsidRPr="00FF5695">
        <w:rPr>
          <w:rFonts w:ascii="Times New Roman" w:eastAsia="Times New Roman" w:hAnsi="Times New Roman" w:cs="Times New Roman"/>
          <w:sz w:val="26"/>
          <w:szCs w:val="26"/>
          <w:lang w:eastAsia="ru-RU"/>
        </w:rPr>
        <w:t>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FF5695" w:rsidRDefault="00886A9C" w:rsidP="00D87C2D">
      <w:pPr>
        <w:widowControl w:val="0"/>
        <w:tabs>
          <w:tab w:val="left" w:pos="826"/>
          <w:tab w:val="left" w:pos="993"/>
        </w:tabs>
        <w:autoSpaceDE w:val="0"/>
        <w:autoSpaceDN w:val="0"/>
        <w:adjustRightInd w:val="0"/>
        <w:spacing w:after="0" w:line="240" w:lineRule="auto"/>
        <w:ind w:firstLine="709"/>
        <w:rPr>
          <w:rFonts w:ascii="Times New Roman" w:eastAsia="Times New Roman" w:hAnsi="Times New Roman" w:cs="Times New Roman"/>
          <w:sz w:val="26"/>
          <w:szCs w:val="26"/>
          <w:lang w:eastAsia="ru-RU"/>
        </w:rPr>
      </w:pPr>
    </w:p>
    <w:p w:rsidR="0071448C" w:rsidRPr="00FF5695" w:rsidRDefault="00886A9C"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4. «Механизм реализации муниципальной программы»</w:t>
      </w:r>
    </w:p>
    <w:p w:rsidR="00742D63" w:rsidRPr="00FF5695" w:rsidRDefault="00742D63"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Реализация муниципальной программы осуществляется ответственн</w:t>
      </w:r>
      <w:r w:rsidR="00142AA2" w:rsidRPr="00FF5695">
        <w:rPr>
          <w:rFonts w:ascii="Times New Roman" w:eastAsia="Times New Roman" w:hAnsi="Times New Roman" w:cs="Times New Roman"/>
          <w:sz w:val="26"/>
          <w:szCs w:val="26"/>
          <w:lang w:eastAsia="ru-RU"/>
        </w:rPr>
        <w:t>ым исполнителем – секто</w:t>
      </w:r>
      <w:r w:rsidR="00B9367C" w:rsidRPr="00FF5695">
        <w:rPr>
          <w:rFonts w:ascii="Times New Roman" w:eastAsia="Times New Roman" w:hAnsi="Times New Roman" w:cs="Times New Roman"/>
          <w:sz w:val="26"/>
          <w:szCs w:val="26"/>
          <w:lang w:eastAsia="ru-RU"/>
        </w:rPr>
        <w:t>ром комплексной безопасности</w:t>
      </w:r>
      <w:r w:rsidRPr="00FF5695">
        <w:rPr>
          <w:rFonts w:ascii="Times New Roman" w:eastAsia="Times New Roman" w:hAnsi="Times New Roman" w:cs="Times New Roman"/>
          <w:sz w:val="26"/>
          <w:szCs w:val="26"/>
          <w:lang w:eastAsia="ru-RU"/>
        </w:rPr>
        <w:t xml:space="preserve">, совместно с соисполнителями муниципальной программы. </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Ответственный исполнитель осуществляет:</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координацию и контроль деятельности соисполнителей;</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обеспечение реализации мероприятий муниципальной программы, исполнителем которых является;</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совершенствование механизма реализации муниципальной программы.</w:t>
      </w:r>
    </w:p>
    <w:p w:rsidR="00886A9C" w:rsidRPr="00FF5695"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осуществляет функции муниципального заказчика в </w:t>
      </w:r>
      <w:r w:rsidR="002828BA" w:rsidRPr="00FF5695">
        <w:rPr>
          <w:rFonts w:ascii="Times New Roman" w:eastAsia="Times New Roman" w:hAnsi="Times New Roman" w:cs="Times New Roman"/>
          <w:sz w:val="26"/>
          <w:szCs w:val="26"/>
          <w:lang w:eastAsia="ru-RU"/>
        </w:rPr>
        <w:t>соответствии с требованиями действующего законодательства Российской Федерации о кон</w:t>
      </w:r>
      <w:r w:rsidR="00833CDC" w:rsidRPr="00FF5695">
        <w:rPr>
          <w:rFonts w:ascii="Times New Roman" w:eastAsia="Times New Roman" w:hAnsi="Times New Roman" w:cs="Times New Roman"/>
          <w:sz w:val="26"/>
          <w:szCs w:val="26"/>
          <w:lang w:eastAsia="ru-RU"/>
        </w:rPr>
        <w:t>трактной системе в сфере закупок</w:t>
      </w:r>
      <w:r w:rsidR="002828BA" w:rsidRPr="00FF5695">
        <w:rPr>
          <w:rFonts w:ascii="Times New Roman" w:eastAsia="Times New Roman" w:hAnsi="Times New Roman" w:cs="Times New Roman"/>
          <w:sz w:val="26"/>
          <w:szCs w:val="26"/>
          <w:lang w:eastAsia="ru-RU"/>
        </w:rPr>
        <w:t xml:space="preserve">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Соисполнитель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bookmarkStart w:id="1" w:name="_Hlk17280646"/>
      <w:r w:rsidRPr="00FF5695">
        <w:rPr>
          <w:rFonts w:ascii="Times New Roman" w:eastAsia="Times New Roman" w:hAnsi="Times New Roman" w:cs="Times New Roman"/>
          <w:sz w:val="26"/>
          <w:szCs w:val="26"/>
          <w:lang w:eastAsia="ru-RU"/>
        </w:rPr>
        <w:t>осуществляет функции муниципального заказчика</w:t>
      </w:r>
      <w:r w:rsidR="002828BA" w:rsidRPr="00FF5695">
        <w:rPr>
          <w:rFonts w:ascii="Times New Roman" w:eastAsia="Times New Roman" w:hAnsi="Times New Roman" w:cs="Times New Roman"/>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bookmarkEnd w:id="1"/>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Механизм реализации муниципальной программы предполагает:</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разработку и принятие нормативных правовых актов, необходимых </w:t>
      </w:r>
      <w:r w:rsidRPr="00FF5695">
        <w:rPr>
          <w:rFonts w:ascii="Times New Roman" w:eastAsia="Times New Roman" w:hAnsi="Times New Roman" w:cs="Times New Roman"/>
          <w:sz w:val="26"/>
          <w:szCs w:val="26"/>
          <w:lang w:eastAsia="ru-RU"/>
        </w:rPr>
        <w:br/>
        <w:t xml:space="preserve">для её выполнения, включая установление порядка расходования средств </w:t>
      </w:r>
      <w:r w:rsidRPr="00FF5695">
        <w:rPr>
          <w:rFonts w:ascii="Times New Roman" w:eastAsia="Times New Roman" w:hAnsi="Times New Roman" w:cs="Times New Roman"/>
          <w:sz w:val="26"/>
          <w:szCs w:val="26"/>
          <w:lang w:eastAsia="ru-RU"/>
        </w:rPr>
        <w:br/>
        <w:t>на реализацию мероприятий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передачу при необходимости части функций по её реализации соиспол</w:t>
      </w:r>
      <w:r w:rsidR="00E56C92" w:rsidRPr="00FF5695">
        <w:rPr>
          <w:rFonts w:ascii="Times New Roman" w:eastAsia="Times New Roman" w:hAnsi="Times New Roman" w:cs="Times New Roman"/>
          <w:sz w:val="26"/>
          <w:szCs w:val="26"/>
          <w:lang w:eastAsia="ru-RU"/>
        </w:rPr>
        <w:t>нителям муниципальной программы</w:t>
      </w:r>
      <w:r w:rsidRPr="00FF5695">
        <w:rPr>
          <w:rFonts w:ascii="Times New Roman" w:eastAsia="Times New Roman" w:hAnsi="Times New Roman" w:cs="Times New Roman"/>
          <w:sz w:val="26"/>
          <w:szCs w:val="26"/>
          <w:lang w:eastAsia="ru-RU"/>
        </w:rPr>
        <w:t>;</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2" w:name="_Hlk17280715"/>
      <w:r w:rsidRPr="00FF5695">
        <w:rPr>
          <w:rFonts w:ascii="Times New Roman" w:eastAsia="Times New Roman" w:hAnsi="Times New Roman" w:cs="Times New Roman"/>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FF5695">
        <w:rPr>
          <w:rFonts w:ascii="Times New Roman" w:eastAsia="Times New Roman" w:hAnsi="Times New Roman" w:cs="Times New Roman"/>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bookmarkEnd w:id="2"/>
      <w:r w:rsidRPr="00FF5695">
        <w:rPr>
          <w:rFonts w:ascii="Times New Roman" w:eastAsia="Times New Roman" w:hAnsi="Times New Roman" w:cs="Times New Roman"/>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Оценка хода исполнения мероприятий муниципальной программы основана на мониторинге ожидаемых </w:t>
      </w:r>
      <w:r w:rsidR="00EC7FD1" w:rsidRPr="00FF5695">
        <w:rPr>
          <w:rFonts w:ascii="Times New Roman" w:eastAsia="Times New Roman" w:hAnsi="Times New Roman" w:cs="Times New Roman"/>
          <w:sz w:val="26"/>
          <w:szCs w:val="26"/>
          <w:lang w:eastAsia="ru-RU"/>
        </w:rPr>
        <w:t>целевых показателей</w:t>
      </w:r>
      <w:r w:rsidRPr="00FF5695">
        <w:rPr>
          <w:rFonts w:ascii="Times New Roman" w:eastAsia="Times New Roman" w:hAnsi="Times New Roman" w:cs="Times New Roman"/>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FF5695" w:rsidRDefault="000626EF" w:rsidP="00D87C2D">
      <w:pPr>
        <w:spacing w:after="0" w:line="240" w:lineRule="auto"/>
        <w:ind w:firstLine="709"/>
        <w:jc w:val="both"/>
        <w:rPr>
          <w:rFonts w:ascii="Times New Roman" w:hAnsi="Times New Roman" w:cs="Times New Roman"/>
          <w:sz w:val="26"/>
          <w:szCs w:val="26"/>
        </w:rPr>
      </w:pPr>
      <w:r w:rsidRPr="00FF5695">
        <w:rPr>
          <w:rFonts w:ascii="Times New Roman" w:hAnsi="Times New Roman" w:cs="Times New Roman"/>
          <w:sz w:val="26"/>
          <w:szCs w:val="26"/>
        </w:rPr>
        <w:t>В процессе реализации программы может проявиться ряд рисков:</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ухудшение финансово-экономической ситуации на мировом финансовом рынке.</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возникновение форс-мажорных обстоятельств.</w:t>
      </w:r>
    </w:p>
    <w:p w:rsidR="000626EF" w:rsidRPr="00FF5695" w:rsidRDefault="000626EF" w:rsidP="00D87C2D">
      <w:pPr>
        <w:spacing w:after="0" w:line="240" w:lineRule="auto"/>
        <w:ind w:firstLine="709"/>
        <w:jc w:val="both"/>
        <w:rPr>
          <w:rFonts w:ascii="Times New Roman" w:eastAsia="Calibri" w:hAnsi="Times New Roman" w:cs="Times New Roman"/>
          <w:sz w:val="26"/>
          <w:szCs w:val="26"/>
        </w:rPr>
      </w:pPr>
      <w:r w:rsidRPr="00FF5695">
        <w:rPr>
          <w:rFonts w:ascii="Times New Roman" w:eastAsia="Calibri" w:hAnsi="Times New Roman" w:cs="Times New Roman"/>
          <w:sz w:val="26"/>
          <w:szCs w:val="26"/>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B84C8D">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15:restartNumberingAfterBreak="0">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15:restartNumberingAfterBreak="0">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15:restartNumberingAfterBreak="0">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2F74"/>
    <w:rsid w:val="00005286"/>
    <w:rsid w:val="00005471"/>
    <w:rsid w:val="00007C4D"/>
    <w:rsid w:val="000353AF"/>
    <w:rsid w:val="000626EF"/>
    <w:rsid w:val="000675A0"/>
    <w:rsid w:val="00071AF2"/>
    <w:rsid w:val="000774C3"/>
    <w:rsid w:val="00095864"/>
    <w:rsid w:val="000A645C"/>
    <w:rsid w:val="000C6780"/>
    <w:rsid w:val="000E5EC2"/>
    <w:rsid w:val="00126E2D"/>
    <w:rsid w:val="00136454"/>
    <w:rsid w:val="00142AA2"/>
    <w:rsid w:val="00143033"/>
    <w:rsid w:val="00144C55"/>
    <w:rsid w:val="00161AB5"/>
    <w:rsid w:val="00184335"/>
    <w:rsid w:val="001A44AB"/>
    <w:rsid w:val="001B2700"/>
    <w:rsid w:val="001B7AEF"/>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B7ED2"/>
    <w:rsid w:val="002D52B3"/>
    <w:rsid w:val="002E4E0A"/>
    <w:rsid w:val="002E56B2"/>
    <w:rsid w:val="002E5939"/>
    <w:rsid w:val="002F70C7"/>
    <w:rsid w:val="003116AB"/>
    <w:rsid w:val="00333A03"/>
    <w:rsid w:val="00336350"/>
    <w:rsid w:val="0036017F"/>
    <w:rsid w:val="003618A6"/>
    <w:rsid w:val="00364FF0"/>
    <w:rsid w:val="00372C42"/>
    <w:rsid w:val="00374206"/>
    <w:rsid w:val="003853D5"/>
    <w:rsid w:val="003860CD"/>
    <w:rsid w:val="00391CE6"/>
    <w:rsid w:val="00396BA9"/>
    <w:rsid w:val="00400E8C"/>
    <w:rsid w:val="00405F82"/>
    <w:rsid w:val="004065A5"/>
    <w:rsid w:val="00412AEC"/>
    <w:rsid w:val="00417174"/>
    <w:rsid w:val="00425807"/>
    <w:rsid w:val="00427E94"/>
    <w:rsid w:val="00430584"/>
    <w:rsid w:val="004411F2"/>
    <w:rsid w:val="004460A8"/>
    <w:rsid w:val="00452CB3"/>
    <w:rsid w:val="00477409"/>
    <w:rsid w:val="004779E5"/>
    <w:rsid w:val="00483561"/>
    <w:rsid w:val="00497E1C"/>
    <w:rsid w:val="004A1FC3"/>
    <w:rsid w:val="004B1942"/>
    <w:rsid w:val="004B1BE8"/>
    <w:rsid w:val="004F32C9"/>
    <w:rsid w:val="005238D4"/>
    <w:rsid w:val="005257B5"/>
    <w:rsid w:val="005402E6"/>
    <w:rsid w:val="00544B62"/>
    <w:rsid w:val="00596636"/>
    <w:rsid w:val="005A1871"/>
    <w:rsid w:val="005C07C1"/>
    <w:rsid w:val="005C2977"/>
    <w:rsid w:val="005C75D9"/>
    <w:rsid w:val="00602069"/>
    <w:rsid w:val="00606AB6"/>
    <w:rsid w:val="006137B8"/>
    <w:rsid w:val="00626701"/>
    <w:rsid w:val="006267B3"/>
    <w:rsid w:val="00630966"/>
    <w:rsid w:val="00635C36"/>
    <w:rsid w:val="00655D89"/>
    <w:rsid w:val="0065643A"/>
    <w:rsid w:val="0067467F"/>
    <w:rsid w:val="00697DD9"/>
    <w:rsid w:val="006B126C"/>
    <w:rsid w:val="006C5814"/>
    <w:rsid w:val="0070093E"/>
    <w:rsid w:val="00705128"/>
    <w:rsid w:val="0071448C"/>
    <w:rsid w:val="007178EF"/>
    <w:rsid w:val="00720BBD"/>
    <w:rsid w:val="0073175D"/>
    <w:rsid w:val="00742D63"/>
    <w:rsid w:val="007450A1"/>
    <w:rsid w:val="00752361"/>
    <w:rsid w:val="00777D05"/>
    <w:rsid w:val="007803F8"/>
    <w:rsid w:val="0078106A"/>
    <w:rsid w:val="007E1EC1"/>
    <w:rsid w:val="007E6798"/>
    <w:rsid w:val="007F16A2"/>
    <w:rsid w:val="00815E33"/>
    <w:rsid w:val="008235B8"/>
    <w:rsid w:val="00833CDC"/>
    <w:rsid w:val="00841E36"/>
    <w:rsid w:val="00847AA6"/>
    <w:rsid w:val="00886A9C"/>
    <w:rsid w:val="00893009"/>
    <w:rsid w:val="008A4266"/>
    <w:rsid w:val="008B6818"/>
    <w:rsid w:val="008D5FE7"/>
    <w:rsid w:val="0090553C"/>
    <w:rsid w:val="00923568"/>
    <w:rsid w:val="0092544A"/>
    <w:rsid w:val="00940050"/>
    <w:rsid w:val="00950AC0"/>
    <w:rsid w:val="00963C00"/>
    <w:rsid w:val="009E27CE"/>
    <w:rsid w:val="009E7683"/>
    <w:rsid w:val="00A026A4"/>
    <w:rsid w:val="00A15007"/>
    <w:rsid w:val="00A272DC"/>
    <w:rsid w:val="00A402DC"/>
    <w:rsid w:val="00A4508B"/>
    <w:rsid w:val="00A70F61"/>
    <w:rsid w:val="00A71C7E"/>
    <w:rsid w:val="00A852FF"/>
    <w:rsid w:val="00AA133D"/>
    <w:rsid w:val="00AA260F"/>
    <w:rsid w:val="00AB4237"/>
    <w:rsid w:val="00AC1110"/>
    <w:rsid w:val="00AD249F"/>
    <w:rsid w:val="00AD7914"/>
    <w:rsid w:val="00AE3AB8"/>
    <w:rsid w:val="00B031F0"/>
    <w:rsid w:val="00B1487F"/>
    <w:rsid w:val="00B21DC3"/>
    <w:rsid w:val="00B46727"/>
    <w:rsid w:val="00B84C8D"/>
    <w:rsid w:val="00B9367C"/>
    <w:rsid w:val="00BB178D"/>
    <w:rsid w:val="00BB2EA9"/>
    <w:rsid w:val="00BC3679"/>
    <w:rsid w:val="00BC3942"/>
    <w:rsid w:val="00BC5C80"/>
    <w:rsid w:val="00C1297E"/>
    <w:rsid w:val="00C21D17"/>
    <w:rsid w:val="00C22366"/>
    <w:rsid w:val="00C4161F"/>
    <w:rsid w:val="00C47F76"/>
    <w:rsid w:val="00C56823"/>
    <w:rsid w:val="00C749E5"/>
    <w:rsid w:val="00C868D3"/>
    <w:rsid w:val="00C97700"/>
    <w:rsid w:val="00CC56E9"/>
    <w:rsid w:val="00CE1D1B"/>
    <w:rsid w:val="00CE20A3"/>
    <w:rsid w:val="00D17509"/>
    <w:rsid w:val="00D21A33"/>
    <w:rsid w:val="00D26A39"/>
    <w:rsid w:val="00D27938"/>
    <w:rsid w:val="00D650B1"/>
    <w:rsid w:val="00D87C2D"/>
    <w:rsid w:val="00D906A5"/>
    <w:rsid w:val="00D97E15"/>
    <w:rsid w:val="00DA424F"/>
    <w:rsid w:val="00DC0348"/>
    <w:rsid w:val="00DD1241"/>
    <w:rsid w:val="00DD1E03"/>
    <w:rsid w:val="00DD4BA3"/>
    <w:rsid w:val="00DD6B10"/>
    <w:rsid w:val="00DE525E"/>
    <w:rsid w:val="00DF027D"/>
    <w:rsid w:val="00DF13B3"/>
    <w:rsid w:val="00E11463"/>
    <w:rsid w:val="00E2700A"/>
    <w:rsid w:val="00E5173A"/>
    <w:rsid w:val="00E53DC2"/>
    <w:rsid w:val="00E55743"/>
    <w:rsid w:val="00E56C92"/>
    <w:rsid w:val="00EA5465"/>
    <w:rsid w:val="00EB7CDF"/>
    <w:rsid w:val="00EC04BA"/>
    <w:rsid w:val="00EC0703"/>
    <w:rsid w:val="00EC3F26"/>
    <w:rsid w:val="00EC4984"/>
    <w:rsid w:val="00EC7FD1"/>
    <w:rsid w:val="00F1220C"/>
    <w:rsid w:val="00F14912"/>
    <w:rsid w:val="00F230B7"/>
    <w:rsid w:val="00F24B51"/>
    <w:rsid w:val="00F34FF2"/>
    <w:rsid w:val="00F463A9"/>
    <w:rsid w:val="00F5621C"/>
    <w:rsid w:val="00F7616C"/>
    <w:rsid w:val="00F80F79"/>
    <w:rsid w:val="00F832FF"/>
    <w:rsid w:val="00F90819"/>
    <w:rsid w:val="00FA5B16"/>
    <w:rsid w:val="00FA69F0"/>
    <w:rsid w:val="00FB2ED1"/>
    <w:rsid w:val="00FC588E"/>
    <w:rsid w:val="00FD22A0"/>
    <w:rsid w:val="00FE2F64"/>
    <w:rsid w:val="00FF500E"/>
    <w:rsid w:val="00FF56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31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2510</TotalTime>
  <Pages>13</Pages>
  <Words>3471</Words>
  <Characters>19787</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Хадыев Рустам Иршатовчи</cp:lastModifiedBy>
  <cp:revision>168</cp:revision>
  <cp:lastPrinted>2021-09-14T09:22:00Z</cp:lastPrinted>
  <dcterms:created xsi:type="dcterms:W3CDTF">2016-10-11T09:12:00Z</dcterms:created>
  <dcterms:modified xsi:type="dcterms:W3CDTF">2021-09-14T09:22:00Z</dcterms:modified>
</cp:coreProperties>
</file>