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22A7BE02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A15F0D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085475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_______________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3491C572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FE191F" w:rsidRPr="00FF13CE">
        <w:rPr>
          <w:sz w:val="26"/>
          <w:szCs w:val="26"/>
        </w:rPr>
        <w:t>2</w:t>
      </w:r>
      <w:r w:rsidR="00FE191F">
        <w:rPr>
          <w:sz w:val="26"/>
          <w:szCs w:val="26"/>
        </w:rPr>
        <w:t>2</w:t>
      </w:r>
      <w:r w:rsidR="00FE191F" w:rsidRPr="00FF13CE">
        <w:rPr>
          <w:sz w:val="26"/>
          <w:szCs w:val="26"/>
        </w:rPr>
        <w:t>.09.202</w:t>
      </w:r>
      <w:r w:rsidR="00FE191F">
        <w:rPr>
          <w:sz w:val="26"/>
          <w:szCs w:val="26"/>
        </w:rPr>
        <w:t>1</w:t>
      </w:r>
      <w:r w:rsidR="00FE191F" w:rsidRPr="00FF13CE">
        <w:rPr>
          <w:sz w:val="26"/>
          <w:szCs w:val="26"/>
        </w:rPr>
        <w:t xml:space="preserve"> № 4</w:t>
      </w:r>
      <w:r w:rsidR="00FE191F">
        <w:rPr>
          <w:sz w:val="26"/>
          <w:szCs w:val="26"/>
        </w:rPr>
        <w:t>97</w:t>
      </w:r>
      <w:r w:rsidR="00FE191F" w:rsidRPr="00FF13CE">
        <w:rPr>
          <w:sz w:val="26"/>
          <w:szCs w:val="26"/>
        </w:rPr>
        <w:t>-п</w:t>
      </w:r>
      <w:r w:rsidRPr="00434C5F">
        <w:rPr>
          <w:sz w:val="26"/>
          <w:szCs w:val="26"/>
        </w:rPr>
        <w:t>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2E8BB938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</w:t>
      </w:r>
      <w:r w:rsidR="00A15F0D">
        <w:rPr>
          <w:sz w:val="26"/>
          <w:szCs w:val="26"/>
        </w:rPr>
        <w:t xml:space="preserve"> </w:t>
      </w:r>
      <w:r w:rsidR="00030FF3">
        <w:rPr>
          <w:sz w:val="26"/>
          <w:szCs w:val="26"/>
        </w:rPr>
        <w:t>02.08.2021 № 400-п</w:t>
      </w:r>
      <w:r w:rsidR="004458E7">
        <w:rPr>
          <w:sz w:val="26"/>
          <w:szCs w:val="26"/>
        </w:rPr>
        <w:t>, от</w:t>
      </w:r>
      <w:r w:rsidR="00A15F0D">
        <w:rPr>
          <w:sz w:val="26"/>
          <w:szCs w:val="26"/>
        </w:rPr>
        <w:t xml:space="preserve"> </w:t>
      </w:r>
      <w:r w:rsidR="004458E7">
        <w:rPr>
          <w:sz w:val="26"/>
          <w:szCs w:val="26"/>
        </w:rPr>
        <w:t>05.10.2021 № 513</w:t>
      </w:r>
      <w:r w:rsidR="004458E7" w:rsidRPr="004458E7">
        <w:rPr>
          <w:sz w:val="26"/>
          <w:szCs w:val="26"/>
        </w:rPr>
        <w:t>-п</w:t>
      </w:r>
      <w:r w:rsidR="00A15F0D">
        <w:rPr>
          <w:sz w:val="26"/>
          <w:szCs w:val="26"/>
        </w:rPr>
        <w:t>,</w:t>
      </w:r>
      <w:r w:rsidR="00A15F0D" w:rsidRPr="00A15F0D">
        <w:rPr>
          <w:sz w:val="26"/>
          <w:szCs w:val="26"/>
        </w:rPr>
        <w:t xml:space="preserve"> </w:t>
      </w:r>
      <w:r w:rsidR="00A15F0D">
        <w:rPr>
          <w:sz w:val="26"/>
          <w:szCs w:val="26"/>
        </w:rPr>
        <w:t>от 08.11.2021 № 567</w:t>
      </w:r>
      <w:r w:rsidR="00A15F0D" w:rsidRPr="004458E7">
        <w:rPr>
          <w:sz w:val="26"/>
          <w:szCs w:val="26"/>
        </w:rPr>
        <w:t>-п</w:t>
      </w:r>
      <w:r w:rsidR="00A15F0D">
        <w:rPr>
          <w:sz w:val="26"/>
          <w:szCs w:val="26"/>
        </w:rPr>
        <w:t>, от 29.12.2021 № 782</w:t>
      </w:r>
      <w:r w:rsidR="00A15F0D" w:rsidRPr="004458E7">
        <w:rPr>
          <w:sz w:val="26"/>
          <w:szCs w:val="26"/>
        </w:rPr>
        <w:t>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593E8A6" w14:textId="2650FD93" w:rsidR="00A15F0D" w:rsidRDefault="00B90095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</w:t>
      </w:r>
      <w:r w:rsidR="00A15F0D">
        <w:rPr>
          <w:sz w:val="26"/>
          <w:szCs w:val="26"/>
        </w:rPr>
        <w:t>сполняющий обязанности</w:t>
      </w:r>
    </w:p>
    <w:p w14:paraId="4C58C0FB" w14:textId="00C18471" w:rsidR="00CC0536" w:rsidRPr="00434C5F" w:rsidRDefault="00B90095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 w:rsidR="00FD73DF">
        <w:rPr>
          <w:sz w:val="26"/>
          <w:szCs w:val="26"/>
        </w:rPr>
        <w:t xml:space="preserve">          </w:t>
      </w:r>
      <w:r w:rsidR="00A15F0D">
        <w:rPr>
          <w:sz w:val="26"/>
          <w:szCs w:val="26"/>
        </w:rPr>
        <w:t xml:space="preserve">      </w:t>
      </w:r>
      <w:r w:rsidR="00FD73DF">
        <w:rPr>
          <w:sz w:val="26"/>
          <w:szCs w:val="26"/>
        </w:rPr>
        <w:t>И.С. Бородина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6E3211B4" w14:textId="77777777" w:rsidR="00B90095" w:rsidRDefault="00B90095" w:rsidP="00CC0536">
      <w:pPr>
        <w:rPr>
          <w:sz w:val="26"/>
          <w:szCs w:val="26"/>
        </w:rPr>
      </w:pPr>
    </w:p>
    <w:p w14:paraId="03F02EDC" w14:textId="65EA0D53" w:rsidR="00CC0536" w:rsidRPr="00434C5F" w:rsidRDefault="00085475" w:rsidP="00CC0536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CC0536" w:rsidRPr="00434C5F">
        <w:rPr>
          <w:sz w:val="26"/>
          <w:szCs w:val="26"/>
        </w:rPr>
        <w:t>остановлени</w:t>
      </w:r>
      <w:r w:rsidR="00FE191F">
        <w:rPr>
          <w:sz w:val="26"/>
          <w:szCs w:val="26"/>
        </w:rPr>
        <w:t>я</w:t>
      </w:r>
      <w:r w:rsidR="00CC0536" w:rsidRPr="00434C5F">
        <w:rPr>
          <w:sz w:val="26"/>
          <w:szCs w:val="26"/>
        </w:rPr>
        <w:t xml:space="preserve"> подготовил: </w:t>
      </w:r>
    </w:p>
    <w:p w14:paraId="7D8E1880" w14:textId="65BC893C" w:rsidR="00CC0536" w:rsidRPr="00434C5F" w:rsidRDefault="00CC0536" w:rsidP="00097BAE">
      <w:pPr>
        <w:rPr>
          <w:sz w:val="26"/>
          <w:szCs w:val="26"/>
        </w:rPr>
      </w:pPr>
      <w:r w:rsidRPr="00434C5F">
        <w:rPr>
          <w:sz w:val="26"/>
          <w:szCs w:val="26"/>
        </w:rPr>
        <w:t>Заместитель директора-начальник отделаМКУ «Служба ЖКХ и благоустройства гп. Пойковский» (ОЗПиМ)</w:t>
      </w:r>
      <w:r w:rsidR="00097BAE" w:rsidRPr="00434C5F">
        <w:rPr>
          <w:sz w:val="26"/>
          <w:szCs w:val="26"/>
        </w:rPr>
        <w:t xml:space="preserve">     </w:t>
      </w:r>
      <w:r w:rsidR="00001AE7" w:rsidRPr="00434C5F">
        <w:rPr>
          <w:sz w:val="26"/>
          <w:szCs w:val="26"/>
        </w:rPr>
        <w:t>_________</w:t>
      </w:r>
      <w:r w:rsidR="00097BAE" w:rsidRPr="00434C5F">
        <w:rPr>
          <w:sz w:val="26"/>
          <w:szCs w:val="26"/>
        </w:rPr>
        <w:t>_</w:t>
      </w:r>
      <w:r w:rsidRPr="00434C5F">
        <w:rPr>
          <w:sz w:val="26"/>
          <w:szCs w:val="26"/>
        </w:rPr>
        <w:t>_____Г.Ю.Гостева</w:t>
      </w:r>
    </w:p>
    <w:p w14:paraId="4F4ED89D" w14:textId="77777777" w:rsidR="00CC0536" w:rsidRPr="00434C5F" w:rsidRDefault="00CC0536" w:rsidP="00CC0536">
      <w:pPr>
        <w:rPr>
          <w:sz w:val="26"/>
          <w:szCs w:val="26"/>
        </w:rPr>
      </w:pPr>
    </w:p>
    <w:p w14:paraId="1ED8F174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434C5F" w14:paraId="48BCA68F" w14:textId="77777777" w:rsidTr="00933E9A">
        <w:tc>
          <w:tcPr>
            <w:tcW w:w="4219" w:type="dxa"/>
          </w:tcPr>
          <w:p w14:paraId="03B3B0A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выдачи</w:t>
            </w:r>
          </w:p>
        </w:tc>
      </w:tr>
      <w:tr w:rsidR="00CC0536" w:rsidRPr="00434C5F" w14:paraId="63CD2783" w14:textId="77777777" w:rsidTr="00933E9A">
        <w:tc>
          <w:tcPr>
            <w:tcW w:w="4219" w:type="dxa"/>
          </w:tcPr>
          <w:p w14:paraId="084E96FE" w14:textId="72AFAF0B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Н.М. Доронина</w:t>
            </w:r>
          </w:p>
          <w:p w14:paraId="4A0335FC" w14:textId="7759E536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CC0536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CC0536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3AE8B9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1FB17283" w14:textId="77777777" w:rsidTr="00933E9A">
        <w:tc>
          <w:tcPr>
            <w:tcW w:w="4219" w:type="dxa"/>
          </w:tcPr>
          <w:p w14:paraId="5071CB98" w14:textId="445E3D15" w:rsidR="00CC0536" w:rsidRPr="00434C5F" w:rsidRDefault="00434C5F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И.В.</w:t>
            </w:r>
            <w:r>
              <w:rPr>
                <w:sz w:val="26"/>
                <w:szCs w:val="26"/>
              </w:rPr>
              <w:t xml:space="preserve"> </w:t>
            </w:r>
            <w:r w:rsidR="00AC013D" w:rsidRPr="00434C5F">
              <w:rPr>
                <w:sz w:val="26"/>
                <w:szCs w:val="26"/>
              </w:rPr>
              <w:t xml:space="preserve">Попугаев </w:t>
            </w:r>
          </w:p>
          <w:p w14:paraId="389C5B7D" w14:textId="1A6CAB0B" w:rsidR="00CC0536" w:rsidRPr="00434C5F" w:rsidRDefault="00AC013D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</w:t>
            </w:r>
            <w:r w:rsidR="00CC0536" w:rsidRPr="00434C5F">
              <w:rPr>
                <w:sz w:val="26"/>
                <w:szCs w:val="26"/>
              </w:rPr>
              <w:t>иректор МКУ «Служба ЖКХ и благоустройства гп.Пойковский»</w:t>
            </w:r>
          </w:p>
        </w:tc>
        <w:tc>
          <w:tcPr>
            <w:tcW w:w="1843" w:type="dxa"/>
          </w:tcPr>
          <w:p w14:paraId="616E990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6D01C8F8" w14:textId="77777777" w:rsidTr="00933E9A">
        <w:tc>
          <w:tcPr>
            <w:tcW w:w="4219" w:type="dxa"/>
          </w:tcPr>
          <w:p w14:paraId="1278B856" w14:textId="140F4945" w:rsidR="002728B4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Э.И. Нуртдинова</w:t>
            </w:r>
          </w:p>
          <w:p w14:paraId="37443A2E" w14:textId="64906F6B" w:rsidR="00CC0536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Заведующий сектором фина</w:t>
            </w:r>
            <w:r w:rsidR="002728B4" w:rsidRPr="00434C5F">
              <w:rPr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480151B8" w14:textId="77777777" w:rsidTr="00933E9A">
        <w:tc>
          <w:tcPr>
            <w:tcW w:w="4219" w:type="dxa"/>
          </w:tcPr>
          <w:p w14:paraId="7887C674" w14:textId="1984A165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Митюкляева</w:t>
            </w:r>
          </w:p>
          <w:p w14:paraId="0BD553CB" w14:textId="468EC58D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C0536" w:rsidRPr="00434C5F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2728B4" w:rsidRPr="00434C5F" w14:paraId="5B3FB0D0" w14:textId="77777777" w:rsidTr="00933E9A">
        <w:tc>
          <w:tcPr>
            <w:tcW w:w="4219" w:type="dxa"/>
          </w:tcPr>
          <w:p w14:paraId="0316F598" w14:textId="21F5281C" w:rsidR="002728B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О.В. Кителева</w:t>
            </w:r>
          </w:p>
          <w:p w14:paraId="135986D1" w14:textId="7D00BEA4" w:rsidR="004437E5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437E5" w:rsidRPr="00434C5F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ий</w:t>
            </w:r>
            <w:r w:rsidR="004437E5" w:rsidRPr="00434C5F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A10DF5D" w14:textId="77777777" w:rsidR="00085475" w:rsidRDefault="00085475" w:rsidP="00CC0536">
      <w:pPr>
        <w:rPr>
          <w:color w:val="000000"/>
          <w:sz w:val="26"/>
          <w:szCs w:val="26"/>
        </w:rPr>
      </w:pPr>
    </w:p>
    <w:p w14:paraId="68C82AD9" w14:textId="5F0E138D" w:rsidR="00CC0536" w:rsidRPr="00434C5F" w:rsidRDefault="004458E7" w:rsidP="00CC0536">
      <w:pPr>
        <w:rPr>
          <w:sz w:val="26"/>
          <w:szCs w:val="26"/>
        </w:rPr>
      </w:pPr>
      <w:bookmarkStart w:id="1" w:name="_GoBack"/>
      <w:bookmarkEnd w:id="1"/>
      <w:r>
        <w:rPr>
          <w:sz w:val="26"/>
          <w:szCs w:val="26"/>
        </w:rPr>
        <w:t xml:space="preserve"> </w:t>
      </w:r>
      <w:r w:rsidR="00CC0536" w:rsidRPr="00434C5F">
        <w:rPr>
          <w:sz w:val="26"/>
          <w:szCs w:val="26"/>
        </w:rPr>
        <w:t>НПА коррупциогенных факторов не содержит _____</w:t>
      </w:r>
      <w:r w:rsidR="00434C5F">
        <w:rPr>
          <w:sz w:val="26"/>
          <w:szCs w:val="26"/>
        </w:rPr>
        <w:t>____</w:t>
      </w:r>
      <w:r w:rsidR="002F7802">
        <w:rPr>
          <w:sz w:val="26"/>
          <w:szCs w:val="26"/>
        </w:rPr>
        <w:t>А.В. Митюкляева</w:t>
      </w:r>
    </w:p>
    <w:p w14:paraId="6220BF3D" w14:textId="77777777" w:rsidR="00CC0536" w:rsidRPr="00434C5F" w:rsidRDefault="00CC0536" w:rsidP="00CC0536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14:paraId="1D558365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434C5F" w14:paraId="2190C827" w14:textId="77777777" w:rsidTr="00933E9A">
        <w:tc>
          <w:tcPr>
            <w:tcW w:w="5211" w:type="dxa"/>
          </w:tcPr>
          <w:p w14:paraId="749E734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рассылка</w:t>
            </w:r>
          </w:p>
        </w:tc>
      </w:tr>
      <w:tr w:rsidR="001475D4" w:rsidRPr="00434C5F" w14:paraId="038EBBB0" w14:textId="77777777" w:rsidTr="00933E9A">
        <w:tc>
          <w:tcPr>
            <w:tcW w:w="5211" w:type="dxa"/>
          </w:tcPr>
          <w:p w14:paraId="4F105AAC" w14:textId="4BB24786" w:rsidR="001475D4" w:rsidRPr="00434C5F" w:rsidRDefault="002F7802" w:rsidP="00147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 </w:t>
            </w:r>
            <w:r>
              <w:rPr>
                <w:sz w:val="26"/>
                <w:szCs w:val="26"/>
              </w:rPr>
              <w:t>Доронина Н.М.</w:t>
            </w:r>
          </w:p>
        </w:tc>
        <w:tc>
          <w:tcPr>
            <w:tcW w:w="2268" w:type="dxa"/>
          </w:tcPr>
          <w:p w14:paraId="417355FF" w14:textId="41F65D4B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434C5F" w:rsidRDefault="00D65E03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63A74F67" w14:textId="77777777" w:rsidTr="00933E9A">
        <w:tc>
          <w:tcPr>
            <w:tcW w:w="5211" w:type="dxa"/>
          </w:tcPr>
          <w:p w14:paraId="256E3D5E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 (ОЗПиМ)</w:t>
            </w:r>
          </w:p>
        </w:tc>
        <w:tc>
          <w:tcPr>
            <w:tcW w:w="2268" w:type="dxa"/>
          </w:tcPr>
          <w:p w14:paraId="1134F36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3B103B6A" w14:textId="77777777" w:rsidTr="00933E9A">
        <w:tc>
          <w:tcPr>
            <w:tcW w:w="5211" w:type="dxa"/>
          </w:tcPr>
          <w:p w14:paraId="249E1AC1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434C5F" w:rsidRDefault="00CC0536" w:rsidP="00CC0536">
      <w:pPr>
        <w:rPr>
          <w:sz w:val="26"/>
          <w:szCs w:val="26"/>
        </w:rPr>
      </w:pPr>
    </w:p>
    <w:p w14:paraId="0DF397C1" w14:textId="55118D18" w:rsidR="00933E9A" w:rsidRPr="00434C5F" w:rsidRDefault="00933E9A" w:rsidP="00CC0536">
      <w:pPr>
        <w:rPr>
          <w:sz w:val="26"/>
          <w:szCs w:val="26"/>
        </w:rPr>
      </w:pPr>
    </w:p>
    <w:p w14:paraId="1D5EC496" w14:textId="57A8736D" w:rsidR="00933E9A" w:rsidRPr="00434C5F" w:rsidRDefault="00933E9A" w:rsidP="00CC0536">
      <w:pPr>
        <w:rPr>
          <w:sz w:val="26"/>
          <w:szCs w:val="26"/>
        </w:rPr>
      </w:pPr>
    </w:p>
    <w:p w14:paraId="7460FAA1" w14:textId="477BF11E" w:rsidR="00933E9A" w:rsidRPr="00434C5F" w:rsidRDefault="00933E9A" w:rsidP="00CC0536">
      <w:pPr>
        <w:rPr>
          <w:sz w:val="26"/>
          <w:szCs w:val="26"/>
        </w:rPr>
      </w:pPr>
    </w:p>
    <w:p w14:paraId="78DDE4D6" w14:textId="73A0D6E2" w:rsidR="00933E9A" w:rsidRPr="00434C5F" w:rsidRDefault="00933E9A" w:rsidP="00CC0536">
      <w:pPr>
        <w:rPr>
          <w:sz w:val="26"/>
          <w:szCs w:val="26"/>
        </w:rPr>
      </w:pPr>
    </w:p>
    <w:p w14:paraId="75346ED4" w14:textId="3D8B73A2" w:rsidR="00933E9A" w:rsidRPr="00434C5F" w:rsidRDefault="00933E9A" w:rsidP="00CC0536">
      <w:pPr>
        <w:rPr>
          <w:sz w:val="26"/>
          <w:szCs w:val="26"/>
        </w:rPr>
      </w:pPr>
    </w:p>
    <w:p w14:paraId="29DFEB4A" w14:textId="0E523CC5" w:rsidR="00001AE7" w:rsidRPr="00434C5F" w:rsidRDefault="00001AE7" w:rsidP="00CC0536">
      <w:pPr>
        <w:rPr>
          <w:sz w:val="26"/>
          <w:szCs w:val="26"/>
        </w:rPr>
      </w:pPr>
    </w:p>
    <w:p w14:paraId="03F1FE9A" w14:textId="75C113C9" w:rsidR="00001AE7" w:rsidRPr="00434C5F" w:rsidRDefault="00001AE7" w:rsidP="00CC0536">
      <w:pPr>
        <w:rPr>
          <w:sz w:val="26"/>
          <w:szCs w:val="26"/>
        </w:rPr>
      </w:pPr>
    </w:p>
    <w:p w14:paraId="0B210EEB" w14:textId="77777777" w:rsidR="00001AE7" w:rsidRPr="00434C5F" w:rsidRDefault="00001AE7" w:rsidP="00CC0536">
      <w:pPr>
        <w:rPr>
          <w:sz w:val="26"/>
          <w:szCs w:val="26"/>
        </w:rPr>
      </w:pPr>
    </w:p>
    <w:p w14:paraId="15CADC10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33640964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E9D4F63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147FD2CB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04D96038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DEBA389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54ED6B67" w14:textId="224CF8A5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777777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«___» ___________ №_____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535B89B2" w:rsidR="00933E9A" w:rsidRPr="00434C5F" w:rsidRDefault="004513A3" w:rsidP="004513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Пойковское Муниципальное Бюджетное Учреждение Центр Культуры и Д</w:t>
            </w:r>
            <w:r w:rsidR="00933E9A" w:rsidRPr="00434C5F">
              <w:rPr>
                <w:sz w:val="26"/>
                <w:szCs w:val="26"/>
              </w:rPr>
              <w:t xml:space="preserve">осуга «РОДНИКИ», </w:t>
            </w:r>
            <w:r w:rsidR="00933E9A" w:rsidRPr="00434C5F">
              <w:rPr>
                <w:sz w:val="26"/>
                <w:szCs w:val="26"/>
              </w:rPr>
              <w:br/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539BBD18" w:rsidR="002C0BBF" w:rsidRPr="002C0BBF" w:rsidRDefault="002C0BBF" w:rsidP="002C0BBF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творческой, спортивной, социальной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3108EA73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Содействие в физическом развитии и оздоровлении </w:t>
            </w:r>
            <w:r w:rsidR="00A26E7F">
              <w:rPr>
                <w:sz w:val="26"/>
                <w:szCs w:val="26"/>
              </w:rPr>
              <w:t xml:space="preserve">детей, подростков и </w:t>
            </w:r>
            <w:r w:rsidRPr="00434C5F">
              <w:rPr>
                <w:sz w:val="26"/>
                <w:szCs w:val="26"/>
              </w:rPr>
              <w:t>молодежи.</w:t>
            </w:r>
          </w:p>
          <w:p w14:paraId="7BEC1292" w14:textId="3E1719DD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развития гражданско-, военно-патриотических качеств</w:t>
            </w:r>
            <w:r w:rsidR="00A26E7F">
              <w:rPr>
                <w:sz w:val="26"/>
                <w:szCs w:val="26"/>
              </w:rPr>
              <w:t xml:space="preserve"> детей, подростков и</w:t>
            </w:r>
            <w:r w:rsidRPr="00434C5F">
              <w:rPr>
                <w:sz w:val="26"/>
                <w:szCs w:val="26"/>
              </w:rPr>
              <w:t xml:space="preserve"> молодежи. Формирование политико-правовой культуры молодых людей.  </w:t>
            </w:r>
          </w:p>
          <w:p w14:paraId="2A916300" w14:textId="12A854F6" w:rsidR="00933E9A" w:rsidRPr="00D960FB" w:rsidRDefault="00933E9A" w:rsidP="00D960FB">
            <w:pPr>
              <w:tabs>
                <w:tab w:val="left" w:pos="335"/>
              </w:tabs>
              <w:ind w:left="52"/>
              <w:jc w:val="both"/>
              <w:rPr>
                <w:sz w:val="26"/>
                <w:szCs w:val="26"/>
              </w:rPr>
            </w:pP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237D6782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32741A">
              <w:rPr>
                <w:sz w:val="26"/>
                <w:szCs w:val="26"/>
              </w:rPr>
              <w:t>расте 14 – 17 лет не менее 1 22</w:t>
            </w:r>
            <w:r w:rsidR="00600297">
              <w:rPr>
                <w:sz w:val="26"/>
                <w:szCs w:val="26"/>
              </w:rPr>
              <w:t>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10447658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</w:t>
            </w:r>
            <w:r w:rsidR="00431A01">
              <w:rPr>
                <w:sz w:val="26"/>
                <w:szCs w:val="26"/>
              </w:rPr>
              <w:t>аганду семейных ценностей.</w:t>
            </w:r>
          </w:p>
          <w:p w14:paraId="374665F7" w14:textId="57FB9F4E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</w:t>
            </w:r>
            <w:r w:rsidR="00431A01">
              <w:rPr>
                <w:sz w:val="26"/>
                <w:szCs w:val="26"/>
              </w:rPr>
              <w:t xml:space="preserve">ивного развития молодежи. 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A64880" w:rsidRPr="00A64880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lastRenderedPageBreak/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4E3EC9B9" w:rsidR="00933E9A" w:rsidRPr="00A64880" w:rsidRDefault="00E76DCB" w:rsidP="004458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25 414,74316</w:t>
            </w:r>
            <w:r w:rsidR="00933E9A" w:rsidRPr="00A64880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4E47DEA" w:rsidR="00933E9A" w:rsidRPr="00434C5F" w:rsidRDefault="000F536A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1 869,73549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26A8DD94" w:rsidR="00933E9A" w:rsidRPr="00434C5F" w:rsidRDefault="000F536A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1 534,10722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65811F4A" w:rsidR="00933E9A" w:rsidRPr="00434C5F" w:rsidRDefault="000F536A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1 572,90965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30236A3E" w:rsidR="00933E9A" w:rsidRPr="00434C5F" w:rsidRDefault="000F536A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2 125,39280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7DFB11E8" w:rsidR="00933E9A" w:rsidRPr="00434C5F" w:rsidRDefault="000F536A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1 616,29900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101A47EB" w:rsidR="00933E9A" w:rsidRPr="00434C5F" w:rsidRDefault="000F536A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1 616,29900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482A354F" w:rsidR="00933E9A" w:rsidRPr="00434C5F" w:rsidRDefault="00A45996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2 430</w:t>
            </w:r>
            <w:r w:rsidR="00A64880">
              <w:rPr>
                <w:sz w:val="26"/>
                <w:szCs w:val="26"/>
              </w:rPr>
              <w:t>,000</w:t>
            </w:r>
            <w:r w:rsidR="00FD73DF">
              <w:rPr>
                <w:sz w:val="26"/>
                <w:szCs w:val="26"/>
              </w:rPr>
              <w:t>00</w:t>
            </w:r>
          </w:p>
        </w:tc>
      </w:tr>
      <w:tr w:rsidR="00FD73DF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86484FC" w:rsidR="00FD73DF" w:rsidRPr="00434C5F" w:rsidRDefault="00A45996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2 530</w:t>
            </w:r>
            <w:r w:rsidR="00A64880">
              <w:rPr>
                <w:sz w:val="26"/>
                <w:szCs w:val="26"/>
              </w:rPr>
              <w:t>,00000</w:t>
            </w:r>
          </w:p>
        </w:tc>
      </w:tr>
      <w:tr w:rsidR="00A45996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A45996" w:rsidRPr="00434C5F" w:rsidRDefault="00A45996" w:rsidP="00A459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A45996" w:rsidRPr="00434C5F" w:rsidRDefault="00A45996" w:rsidP="00A45996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4BC89E53" w:rsidR="00A45996" w:rsidRPr="00434C5F" w:rsidRDefault="00A45996" w:rsidP="00A45996">
            <w:pPr>
              <w:jc w:val="right"/>
              <w:rPr>
                <w:sz w:val="26"/>
                <w:szCs w:val="26"/>
              </w:rPr>
            </w:pPr>
            <w:r w:rsidRPr="00893424">
              <w:rPr>
                <w:sz w:val="26"/>
                <w:szCs w:val="26"/>
              </w:rPr>
              <w:t>2 530,00000</w:t>
            </w:r>
          </w:p>
        </w:tc>
      </w:tr>
      <w:tr w:rsidR="00A45996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A45996" w:rsidRPr="00434C5F" w:rsidRDefault="00A45996" w:rsidP="00A459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A45996" w:rsidRPr="00434C5F" w:rsidRDefault="00A45996" w:rsidP="00A45996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6A6EAFFD" w:rsidR="00A45996" w:rsidRPr="00434C5F" w:rsidRDefault="00A45996" w:rsidP="00A45996">
            <w:pPr>
              <w:jc w:val="right"/>
              <w:rPr>
                <w:sz w:val="26"/>
                <w:szCs w:val="26"/>
              </w:rPr>
            </w:pPr>
            <w:r w:rsidRPr="00893424">
              <w:rPr>
                <w:sz w:val="26"/>
                <w:szCs w:val="26"/>
              </w:rPr>
              <w:t>2 530,00000</w:t>
            </w:r>
          </w:p>
        </w:tc>
      </w:tr>
      <w:tr w:rsidR="00A45996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A45996" w:rsidRPr="00434C5F" w:rsidRDefault="00A45996" w:rsidP="00A459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A45996" w:rsidRPr="00434C5F" w:rsidRDefault="00A45996" w:rsidP="00A45996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336274F2" w:rsidR="00A45996" w:rsidRPr="00434C5F" w:rsidRDefault="00A45996" w:rsidP="00A45996">
            <w:pPr>
              <w:jc w:val="right"/>
              <w:rPr>
                <w:sz w:val="26"/>
                <w:szCs w:val="26"/>
              </w:rPr>
            </w:pPr>
            <w:r w:rsidRPr="00893424">
              <w:rPr>
                <w:sz w:val="26"/>
                <w:szCs w:val="26"/>
              </w:rPr>
              <w:t>2 530,00000</w:t>
            </w:r>
          </w:p>
        </w:tc>
      </w:tr>
      <w:tr w:rsidR="00A45996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A45996" w:rsidRPr="00434C5F" w:rsidRDefault="00A45996" w:rsidP="00A459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A45996" w:rsidRPr="00434C5F" w:rsidRDefault="00A45996" w:rsidP="00A45996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632D414D" w:rsidR="00A45996" w:rsidRPr="00434C5F" w:rsidRDefault="00A45996" w:rsidP="00A45996">
            <w:pPr>
              <w:jc w:val="right"/>
              <w:rPr>
                <w:sz w:val="26"/>
                <w:szCs w:val="26"/>
              </w:rPr>
            </w:pPr>
            <w:r w:rsidRPr="00893424">
              <w:rPr>
                <w:sz w:val="26"/>
                <w:szCs w:val="26"/>
              </w:rPr>
              <w:t>2 530,00000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5B24D96D" w:rsidR="00933E9A" w:rsidRPr="00DF7121" w:rsidRDefault="00FD73DF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DF7121" w:rsidRPr="00DF7121">
              <w:rPr>
                <w:b/>
                <w:bCs/>
                <w:sz w:val="26"/>
                <w:szCs w:val="26"/>
              </w:rPr>
              <w:t>19 275,90697</w:t>
            </w:r>
            <w:r w:rsidR="00933E9A" w:rsidRPr="00DF7121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7D0695FA" w:rsidR="00933E9A" w:rsidRPr="00434C5F" w:rsidRDefault="00A81D01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1 336,49817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5233E080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1 495,3928</w:t>
            </w:r>
            <w:r w:rsidR="00933E9A" w:rsidRPr="00434C5F">
              <w:rPr>
                <w:sz w:val="26"/>
                <w:szCs w:val="26"/>
              </w:rPr>
              <w:t xml:space="preserve">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0391A421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FD73DF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026BB5F3" w:rsidR="00FD73DF" w:rsidRPr="00434C5F" w:rsidRDefault="00FD73DF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FD73DF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2122EA21" w:rsidR="00FD73DF" w:rsidRPr="00434C5F" w:rsidRDefault="00DF7121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1 800,00000</w:t>
            </w:r>
          </w:p>
        </w:tc>
      </w:tr>
      <w:tr w:rsidR="00FD73DF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6861BFAF" w:rsidR="00FD73DF" w:rsidRPr="00434C5F" w:rsidRDefault="00DF7121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1 900,00000</w:t>
            </w:r>
          </w:p>
        </w:tc>
      </w:tr>
      <w:tr w:rsidR="00FD73DF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024DBB07" w:rsidR="00FD73DF" w:rsidRPr="00434C5F" w:rsidRDefault="00E76DCB" w:rsidP="00FD73DF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DF7121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2070A1D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DF7121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1BFCF232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DF7121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51E43A2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2E9AE5AE" w:rsidR="00933E9A" w:rsidRPr="00DF7121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DF7121">
              <w:rPr>
                <w:b/>
                <w:bCs/>
                <w:sz w:val="26"/>
                <w:szCs w:val="26"/>
              </w:rPr>
              <w:t xml:space="preserve"> </w:t>
            </w:r>
            <w:r w:rsidR="00484F71">
              <w:rPr>
                <w:b/>
                <w:bCs/>
                <w:sz w:val="26"/>
                <w:szCs w:val="26"/>
              </w:rPr>
              <w:t>5 6</w:t>
            </w:r>
            <w:r w:rsidR="00DF7121" w:rsidRPr="00DF7121">
              <w:rPr>
                <w:b/>
                <w:bCs/>
                <w:sz w:val="26"/>
                <w:szCs w:val="26"/>
              </w:rPr>
              <w:t>7</w:t>
            </w:r>
            <w:r w:rsidR="00FD73DF" w:rsidRPr="00DF7121">
              <w:rPr>
                <w:b/>
                <w:bCs/>
                <w:sz w:val="26"/>
                <w:szCs w:val="26"/>
              </w:rPr>
              <w:t>0</w:t>
            </w:r>
            <w:r w:rsidR="00276E1D" w:rsidRPr="00DF7121">
              <w:rPr>
                <w:b/>
                <w:bCs/>
                <w:sz w:val="26"/>
                <w:szCs w:val="26"/>
              </w:rPr>
              <w:t>,00000</w:t>
            </w:r>
            <w:r w:rsidRPr="00DF7121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67E953DB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E76DCB">
              <w:rPr>
                <w:sz w:val="26"/>
                <w:szCs w:val="26"/>
              </w:rPr>
              <w:t>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DF7121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33504A37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DF7121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2A3BF67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DF7121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596A64C8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C4985" w14:textId="77777777" w:rsidR="00A81D01" w:rsidRDefault="00A81D01" w:rsidP="00AC4594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5869F55" w14:textId="77777777" w:rsidR="00AC4594" w:rsidRDefault="00AC4594" w:rsidP="00AC4594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52ED5672" w14:textId="77777777" w:rsidR="00A81D01" w:rsidRPr="00434C5F" w:rsidRDefault="00A81D0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266680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  <w:r w:rsidR="00941B46">
        <w:rPr>
          <w:sz w:val="26"/>
          <w:szCs w:val="26"/>
        </w:rPr>
        <w:t>Данный показатель будет рассчитан по итогам тру</w:t>
      </w:r>
      <w:r w:rsidR="00431A01">
        <w:rPr>
          <w:sz w:val="26"/>
          <w:szCs w:val="26"/>
        </w:rPr>
        <w:t>доустроенных несовершеннолетних с 2019 года по 2030 год.</w:t>
      </w:r>
    </w:p>
    <w:p w14:paraId="51596AEE" w14:textId="4ED3C62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  <w:r w:rsidR="0032741A">
        <w:rPr>
          <w:sz w:val="26"/>
          <w:szCs w:val="26"/>
        </w:rPr>
        <w:t xml:space="preserve"> </w:t>
      </w:r>
      <w:r w:rsidR="0032741A" w:rsidRPr="0032741A">
        <w:rPr>
          <w:rFonts w:eastAsia="Calibri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</w:t>
      </w:r>
      <w:r w:rsidR="0032741A">
        <w:rPr>
          <w:rFonts w:eastAsia="Calibri"/>
          <w:sz w:val="26"/>
          <w:szCs w:val="26"/>
          <w:lang w:eastAsia="en-US"/>
        </w:rPr>
        <w:t xml:space="preserve"> по вышеуказанному направлению.</w:t>
      </w:r>
    </w:p>
    <w:p w14:paraId="6E67FF41" w14:textId="5B7BA23B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  <w:r w:rsidR="0032741A">
        <w:rPr>
          <w:sz w:val="26"/>
          <w:szCs w:val="26"/>
        </w:rPr>
        <w:t>Данный показатель будет рассчитан по итогам фактически проведенных мероприятий по вышеуказанному направлению.</w:t>
      </w:r>
    </w:p>
    <w:p w14:paraId="26B855CE" w14:textId="560CD881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 в сфере развития волонтерского добровольче</w:t>
      </w:r>
      <w:r w:rsidR="00431A01">
        <w:rPr>
          <w:sz w:val="26"/>
          <w:szCs w:val="26"/>
        </w:rPr>
        <w:t xml:space="preserve">ского движения, патриотического </w:t>
      </w:r>
      <w:r w:rsidRPr="00434C5F">
        <w:rPr>
          <w:sz w:val="26"/>
          <w:szCs w:val="26"/>
        </w:rPr>
        <w:t xml:space="preserve">воспитания,  воспитания толерантного отношения в молодежной среде. </w:t>
      </w:r>
      <w:r w:rsidR="00941B46">
        <w:rPr>
          <w:sz w:val="26"/>
          <w:szCs w:val="26"/>
        </w:rPr>
        <w:t>Данный показатель будет рассчитан по итогам фактически проведенных мероприятий по вышеуказанному направлению.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</w:t>
      </w:r>
      <w:r w:rsidRPr="00434C5F">
        <w:rPr>
          <w:color w:val="000000"/>
          <w:sz w:val="26"/>
          <w:szCs w:val="26"/>
        </w:rPr>
        <w:lastRenderedPageBreak/>
        <w:t>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085475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75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36A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474E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BBF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41A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547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A01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3A3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4F71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10A4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39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1B46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0F6B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0D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7F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996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26CB"/>
    <w:rsid w:val="00A634EB"/>
    <w:rsid w:val="00A63ECC"/>
    <w:rsid w:val="00A6423B"/>
    <w:rsid w:val="00A64880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1D01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3E06"/>
    <w:rsid w:val="00A946F3"/>
    <w:rsid w:val="00A95223"/>
    <w:rsid w:val="00A957BF"/>
    <w:rsid w:val="00A9649F"/>
    <w:rsid w:val="00A96E04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59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095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0FB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121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6DC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3DF"/>
    <w:rsid w:val="00FD7566"/>
    <w:rsid w:val="00FD7B70"/>
    <w:rsid w:val="00FE05A5"/>
    <w:rsid w:val="00FE09BE"/>
    <w:rsid w:val="00FE0EB5"/>
    <w:rsid w:val="00FE191F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94FB-EBE9-455D-9DCD-3CEBC90B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9692</TotalTime>
  <Pages>15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Екатерина А. Суздальцева</cp:lastModifiedBy>
  <cp:revision>468</cp:revision>
  <cp:lastPrinted>2022-02-09T05:20:00Z</cp:lastPrinted>
  <dcterms:created xsi:type="dcterms:W3CDTF">2014-04-04T10:47:00Z</dcterms:created>
  <dcterms:modified xsi:type="dcterms:W3CDTF">2022-02-09T05:23:00Z</dcterms:modified>
</cp:coreProperties>
</file>