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73175D" w:rsidRDefault="00886A9C" w:rsidP="00886A9C">
      <w:pPr>
        <w:spacing w:after="0" w:line="240" w:lineRule="auto"/>
        <w:jc w:val="center"/>
        <w:rPr>
          <w:rFonts w:ascii="Times New Roman" w:eastAsia="Times New Roman" w:hAnsi="Times New Roman" w:cs="Times New Roman"/>
          <w:sz w:val="28"/>
          <w:lang w:eastAsia="ru-RU"/>
        </w:rPr>
      </w:pP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Муниципальное образование</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Городское поселение Пойковский</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Нефтеюганского муниципального района</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Ханты-Мансийского автономного округа - Югры</w:t>
      </w:r>
    </w:p>
    <w:p w:rsidR="00886A9C" w:rsidRPr="0073175D" w:rsidRDefault="00886A9C" w:rsidP="00886A9C">
      <w:pPr>
        <w:spacing w:after="0" w:line="240" w:lineRule="auto"/>
        <w:jc w:val="center"/>
        <w:rPr>
          <w:rFonts w:ascii="Times New Roman" w:eastAsia="Times New Roman" w:hAnsi="Times New Roman" w:cs="Times New Roman"/>
          <w:b/>
          <w:sz w:val="32"/>
          <w:szCs w:val="32"/>
          <w:lang w:eastAsia="ru-RU"/>
        </w:rPr>
      </w:pP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АДМИНИСТРАЦИЯ</w:t>
      </w: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ГОРОДСКОГО ПОСЕЛЕНИЯ ПОЙКОВСКИЙ</w:t>
      </w:r>
    </w:p>
    <w:p w:rsidR="00886A9C" w:rsidRPr="0073175D" w:rsidRDefault="00886A9C" w:rsidP="00886A9C">
      <w:pPr>
        <w:spacing w:after="0" w:line="240" w:lineRule="auto"/>
        <w:jc w:val="center"/>
        <w:rPr>
          <w:rFonts w:ascii="Times New Roman" w:eastAsia="Times New Roman" w:hAnsi="Times New Roman" w:cs="Times New Roman"/>
          <w:sz w:val="36"/>
          <w:szCs w:val="36"/>
          <w:lang w:eastAsia="ru-RU"/>
        </w:rPr>
      </w:pPr>
    </w:p>
    <w:p w:rsidR="00886A9C" w:rsidRPr="0073175D" w:rsidRDefault="00CD5B23" w:rsidP="00886A9C">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П</w:t>
      </w:r>
      <w:r w:rsidR="0067467F" w:rsidRPr="0073175D">
        <w:rPr>
          <w:rFonts w:ascii="Times New Roman" w:eastAsia="Times New Roman" w:hAnsi="Times New Roman" w:cs="Times New Roman"/>
          <w:b/>
          <w:sz w:val="36"/>
          <w:szCs w:val="36"/>
          <w:lang w:eastAsia="ru-RU"/>
        </w:rPr>
        <w:t>ОСТАНОВЛЕНИ</w:t>
      </w:r>
      <w:r w:rsidR="00977FE8">
        <w:rPr>
          <w:rFonts w:ascii="Times New Roman" w:eastAsia="Times New Roman" w:hAnsi="Times New Roman" w:cs="Times New Roman"/>
          <w:b/>
          <w:sz w:val="36"/>
          <w:szCs w:val="36"/>
          <w:lang w:eastAsia="ru-RU"/>
        </w:rPr>
        <w:t>Е</w:t>
      </w:r>
    </w:p>
    <w:p w:rsidR="00886A9C" w:rsidRPr="0073175D" w:rsidRDefault="00886A9C" w:rsidP="00886A9C">
      <w:pPr>
        <w:spacing w:after="0" w:line="240" w:lineRule="auto"/>
        <w:jc w:val="center"/>
        <w:rPr>
          <w:rFonts w:ascii="Times New Roman" w:eastAsia="Times New Roman" w:hAnsi="Times New Roman" w:cs="Times New Roman"/>
          <w:b/>
          <w:sz w:val="30"/>
          <w:szCs w:val="30"/>
          <w:lang w:eastAsia="ru-RU"/>
        </w:rPr>
      </w:pPr>
    </w:p>
    <w:p w:rsidR="00886A9C" w:rsidRPr="0073175D" w:rsidRDefault="00886A9C" w:rsidP="00886A9C">
      <w:pPr>
        <w:spacing w:after="0" w:line="240" w:lineRule="auto"/>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___________                                                                                       №______</w:t>
      </w:r>
      <w:r w:rsidR="00841E36">
        <w:rPr>
          <w:rFonts w:ascii="Times New Roman" w:eastAsia="Times New Roman" w:hAnsi="Times New Roman" w:cs="Times New Roman"/>
          <w:sz w:val="26"/>
          <w:szCs w:val="26"/>
          <w:lang w:eastAsia="ru-RU"/>
        </w:rPr>
        <w:t>___</w:t>
      </w:r>
    </w:p>
    <w:p w:rsidR="00886A9C" w:rsidRPr="0073175D" w:rsidRDefault="00886A9C" w:rsidP="00886A9C">
      <w:pPr>
        <w:spacing w:after="0" w:line="240" w:lineRule="auto"/>
        <w:rPr>
          <w:rFonts w:ascii="Times New Roman" w:eastAsia="Times New Roman" w:hAnsi="Times New Roman" w:cs="Times New Roman"/>
          <w:lang w:eastAsia="ru-RU"/>
        </w:rPr>
      </w:pPr>
    </w:p>
    <w:p w:rsidR="00886A9C" w:rsidRPr="0073175D" w:rsidRDefault="00886A9C" w:rsidP="00886A9C">
      <w:pPr>
        <w:spacing w:after="0" w:line="240" w:lineRule="auto"/>
        <w:jc w:val="center"/>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пгт.</w:t>
      </w:r>
      <w:r w:rsidR="00A402DC" w:rsidRPr="0073175D">
        <w:rPr>
          <w:rFonts w:ascii="Times New Roman" w:eastAsia="Times New Roman" w:hAnsi="Times New Roman" w:cs="Times New Roman"/>
          <w:sz w:val="26"/>
          <w:szCs w:val="26"/>
          <w:lang w:eastAsia="ru-RU"/>
        </w:rPr>
        <w:t xml:space="preserve"> </w:t>
      </w:r>
      <w:r w:rsidRPr="0073175D">
        <w:rPr>
          <w:rFonts w:ascii="Times New Roman" w:eastAsia="Times New Roman" w:hAnsi="Times New Roman" w:cs="Times New Roman"/>
          <w:sz w:val="26"/>
          <w:szCs w:val="26"/>
          <w:lang w:eastAsia="ru-RU"/>
        </w:rPr>
        <w:t>Пойковский</w:t>
      </w:r>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ие Пойковский»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в соответствии с постановлением Администрации городского поселения Пойковский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Пойковский» (в редакции от </w:t>
      </w:r>
      <w:r w:rsidR="001B7AEF" w:rsidRPr="00FF5695">
        <w:rPr>
          <w:rFonts w:ascii="Times New Roman" w:eastAsia="Times New Roman" w:hAnsi="Times New Roman" w:cs="Times New Roman"/>
          <w:sz w:val="26"/>
          <w:szCs w:val="26"/>
          <w:lang w:eastAsia="ru-RU"/>
        </w:rPr>
        <w:t>2</w:t>
      </w:r>
      <w:r w:rsidR="00151603">
        <w:rPr>
          <w:rFonts w:ascii="Times New Roman" w:eastAsia="Times New Roman" w:hAnsi="Times New Roman" w:cs="Times New Roman"/>
          <w:sz w:val="26"/>
          <w:szCs w:val="26"/>
          <w:lang w:eastAsia="ru-RU"/>
        </w:rPr>
        <w:t>2</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w:t>
      </w:r>
      <w:r w:rsidR="00151603">
        <w:rPr>
          <w:rFonts w:ascii="Times New Roman" w:eastAsia="Times New Roman" w:hAnsi="Times New Roman" w:cs="Times New Roman"/>
          <w:sz w:val="26"/>
          <w:szCs w:val="26"/>
          <w:lang w:eastAsia="ru-RU"/>
        </w:rPr>
        <w:t>1</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w:t>
      </w:r>
      <w:r w:rsidR="00151603">
        <w:rPr>
          <w:rFonts w:ascii="Times New Roman" w:eastAsia="Times New Roman" w:hAnsi="Times New Roman" w:cs="Times New Roman"/>
          <w:sz w:val="26"/>
          <w:szCs w:val="26"/>
          <w:lang w:eastAsia="ru-RU"/>
        </w:rPr>
        <w:t>97</w:t>
      </w:r>
      <w:r w:rsidR="00126E2D"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00007C4D">
        <w:rPr>
          <w:rFonts w:ascii="Times New Roman" w:eastAsia="Times New Roman" w:hAnsi="Times New Roman" w:cs="Times New Roman"/>
          <w:sz w:val="26"/>
          <w:szCs w:val="26"/>
          <w:lang w:eastAsia="ru-RU"/>
        </w:rPr>
        <w:t>, от 02.08.2021 № 402-п</w:t>
      </w:r>
      <w:r w:rsidR="00EE1F34">
        <w:rPr>
          <w:rFonts w:ascii="Times New Roman" w:eastAsia="Times New Roman" w:hAnsi="Times New Roman" w:cs="Times New Roman"/>
          <w:sz w:val="26"/>
          <w:szCs w:val="26"/>
          <w:lang w:eastAsia="ru-RU"/>
        </w:rPr>
        <w:t>, от 05.10.2021 № 507-п</w:t>
      </w:r>
      <w:r w:rsidR="00164E16">
        <w:rPr>
          <w:rFonts w:ascii="Times New Roman" w:eastAsia="Times New Roman" w:hAnsi="Times New Roman" w:cs="Times New Roman"/>
          <w:sz w:val="26"/>
          <w:szCs w:val="26"/>
          <w:lang w:eastAsia="ru-RU"/>
        </w:rPr>
        <w:t>, от 14.12.2021 № 730-п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095047" w:rsidRDefault="00CD5B23" w:rsidP="001B7AEF">
      <w:pPr>
        <w:widowControl w:val="0"/>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И</w:t>
      </w:r>
      <w:r w:rsidR="00095047">
        <w:rPr>
          <w:rFonts w:ascii="Times New Roman" w:hAnsi="Times New Roman" w:cs="Times New Roman"/>
          <w:sz w:val="26"/>
          <w:szCs w:val="26"/>
        </w:rPr>
        <w:t>сполняющий обязанности</w:t>
      </w:r>
    </w:p>
    <w:p w:rsidR="007450A1" w:rsidRPr="00FF5695" w:rsidRDefault="00B84C8D" w:rsidP="001B7AEF">
      <w:pPr>
        <w:widowControl w:val="0"/>
        <w:autoSpaceDE w:val="0"/>
        <w:autoSpaceDN w:val="0"/>
        <w:adjustRightInd w:val="0"/>
        <w:spacing w:after="0" w:line="240" w:lineRule="auto"/>
        <w:rPr>
          <w:rFonts w:ascii="Times New Roman" w:hAnsi="Times New Roman" w:cs="Times New Roman"/>
          <w:sz w:val="26"/>
          <w:szCs w:val="26"/>
        </w:rPr>
      </w:pPr>
      <w:r w:rsidRPr="00FF5695">
        <w:rPr>
          <w:rFonts w:ascii="Times New Roman" w:hAnsi="Times New Roman" w:cs="Times New Roman"/>
          <w:sz w:val="26"/>
          <w:szCs w:val="26"/>
        </w:rPr>
        <w:t>Глав</w:t>
      </w:r>
      <w:r w:rsidR="00CD5B23">
        <w:rPr>
          <w:rFonts w:ascii="Times New Roman" w:hAnsi="Times New Roman" w:cs="Times New Roman"/>
          <w:sz w:val="26"/>
          <w:szCs w:val="26"/>
        </w:rPr>
        <w:t>ы</w:t>
      </w:r>
      <w:r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Pr="00FF5695">
        <w:rPr>
          <w:rFonts w:ascii="Times New Roman" w:hAnsi="Times New Roman" w:cs="Times New Roman"/>
          <w:sz w:val="26"/>
          <w:szCs w:val="26"/>
        </w:rPr>
        <w:t xml:space="preserve">         </w:t>
      </w:r>
      <w:r w:rsidR="00CD5B23">
        <w:rPr>
          <w:rFonts w:ascii="Times New Roman" w:hAnsi="Times New Roman" w:cs="Times New Roman"/>
          <w:sz w:val="26"/>
          <w:szCs w:val="26"/>
        </w:rPr>
        <w:t>И.С. Бородина</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136454" w:rsidRDefault="00136454" w:rsidP="00FA69F0">
      <w:pPr>
        <w:spacing w:after="0" w:line="240" w:lineRule="auto"/>
        <w:rPr>
          <w:rFonts w:ascii="Times New Roman" w:eastAsia="Times New Roman" w:hAnsi="Times New Roman" w:cs="Times New Roman"/>
          <w:sz w:val="26"/>
          <w:szCs w:val="26"/>
          <w:lang w:eastAsia="ru-RU"/>
        </w:rPr>
      </w:pPr>
    </w:p>
    <w:p w:rsidR="00FA69F0" w:rsidRPr="00FF5695" w:rsidRDefault="00163508"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w:t>
      </w:r>
      <w:r w:rsidR="00FA69F0" w:rsidRPr="00FF5695">
        <w:rPr>
          <w:rFonts w:ascii="Times New Roman" w:eastAsia="Times New Roman" w:hAnsi="Times New Roman" w:cs="Times New Roman"/>
          <w:sz w:val="26"/>
          <w:szCs w:val="26"/>
          <w:lang w:eastAsia="ru-RU"/>
        </w:rPr>
        <w:t>остановлени</w:t>
      </w:r>
      <w:r w:rsidR="00977FE8">
        <w:rPr>
          <w:rFonts w:ascii="Times New Roman" w:eastAsia="Times New Roman" w:hAnsi="Times New Roman" w:cs="Times New Roman"/>
          <w:sz w:val="26"/>
          <w:szCs w:val="26"/>
          <w:lang w:eastAsia="ru-RU"/>
        </w:rPr>
        <w:t>е</w:t>
      </w:r>
      <w:r w:rsidR="00FA69F0" w:rsidRPr="00FF5695">
        <w:rPr>
          <w:rFonts w:ascii="Times New Roman" w:eastAsia="Times New Roman" w:hAnsi="Times New Roman" w:cs="Times New Roman"/>
          <w:sz w:val="26"/>
          <w:szCs w:val="26"/>
          <w:lang w:eastAsia="ru-RU"/>
        </w:rPr>
        <w:t xml:space="preserve"> подготовил: </w:t>
      </w:r>
    </w:p>
    <w:p w:rsidR="00FA69F0" w:rsidRPr="00FF5695" w:rsidRDefault="00D148E7"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Pr="00FF5695">
        <w:rPr>
          <w:rFonts w:ascii="Times New Roman" w:eastAsia="Times New Roman" w:hAnsi="Times New Roman" w:cs="Times New Roman"/>
          <w:sz w:val="26"/>
          <w:szCs w:val="26"/>
          <w:lang w:eastAsia="ru-RU"/>
        </w:rPr>
        <w:t xml:space="preserve"> сектором комплексной безопасности</w:t>
      </w:r>
      <w:r>
        <w:rPr>
          <w:rFonts w:ascii="Times New Roman" w:eastAsia="Times New Roman" w:hAnsi="Times New Roman" w:cs="Times New Roman"/>
          <w:sz w:val="26"/>
          <w:szCs w:val="26"/>
          <w:lang w:eastAsia="ru-RU"/>
        </w:rPr>
        <w:t xml:space="preserve"> </w:t>
      </w:r>
      <w:r w:rsidR="00CD5B23">
        <w:rPr>
          <w:rFonts w:ascii="Times New Roman" w:eastAsia="Times New Roman" w:hAnsi="Times New Roman" w:cs="Times New Roman"/>
          <w:sz w:val="26"/>
          <w:szCs w:val="26"/>
          <w:lang w:eastAsia="ru-RU"/>
        </w:rPr>
        <w:t>________________</w:t>
      </w:r>
      <w:r>
        <w:rPr>
          <w:rFonts w:ascii="Times New Roman" w:eastAsia="Times New Roman" w:hAnsi="Times New Roman" w:cs="Times New Roman"/>
          <w:sz w:val="26"/>
          <w:szCs w:val="26"/>
          <w:lang w:eastAsia="ru-RU"/>
        </w:rPr>
        <w:t>Р.И. Хадыев</w:t>
      </w:r>
    </w:p>
    <w:p w:rsidR="00FA69F0" w:rsidRPr="00FF5695" w:rsidRDefault="00FA69F0"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СОГЛАСОВАНО:</w:t>
      </w: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43"/>
        <w:gridCol w:w="1701"/>
        <w:gridCol w:w="1563"/>
      </w:tblGrid>
      <w:tr w:rsidR="00FA69F0" w:rsidRPr="00FF5695" w:rsidTr="00CE24FC">
        <w:tc>
          <w:tcPr>
            <w:tcW w:w="4219"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Фамилия, имя,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отчество, должность</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поступления</w:t>
            </w: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Замечания</w:t>
            </w: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Подпись,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выдачи</w:t>
            </w:r>
          </w:p>
        </w:tc>
      </w:tr>
      <w:tr w:rsidR="00FA69F0" w:rsidRPr="00FF5695" w:rsidTr="00CE24FC">
        <w:tc>
          <w:tcPr>
            <w:tcW w:w="4219"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Доронина Н.М.</w:t>
            </w: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Заместитель Главы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68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Сафина Т.А.</w:t>
            </w:r>
          </w:p>
          <w:p w:rsidR="00FA69F0" w:rsidRPr="00FF5695" w:rsidRDefault="00095047"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F5695">
              <w:rPr>
                <w:rFonts w:ascii="Times New Roman" w:eastAsia="Times New Roman" w:hAnsi="Times New Roman" w:cs="Times New Roman"/>
                <w:sz w:val="26"/>
                <w:szCs w:val="26"/>
                <w:lang w:eastAsia="ru-RU"/>
              </w:rPr>
              <w:t>аместител</w:t>
            </w:r>
            <w:r w:rsidR="0073175D">
              <w:rPr>
                <w:rFonts w:ascii="Times New Roman" w:eastAsia="Times New Roman" w:hAnsi="Times New Roman" w:cs="Times New Roman"/>
                <w:sz w:val="26"/>
                <w:szCs w:val="26"/>
                <w:lang w:eastAsia="ru-RU"/>
              </w:rPr>
              <w:t>ь</w:t>
            </w:r>
            <w:r w:rsidR="004411F2" w:rsidRPr="00FF5695">
              <w:rPr>
                <w:rFonts w:ascii="Times New Roman" w:eastAsia="Times New Roman" w:hAnsi="Times New Roman" w:cs="Times New Roman"/>
                <w:sz w:val="26"/>
                <w:szCs w:val="26"/>
                <w:lang w:eastAsia="ru-RU"/>
              </w:rPr>
              <w:t xml:space="preserve"> Главы</w:t>
            </w:r>
            <w:r w:rsidR="00FA69F0" w:rsidRPr="00FF5695">
              <w:rPr>
                <w:rFonts w:ascii="Times New Roman" w:eastAsia="Times New Roman" w:hAnsi="Times New Roman" w:cs="Times New Roman"/>
                <w:sz w:val="26"/>
                <w:szCs w:val="26"/>
                <w:lang w:eastAsia="ru-RU"/>
              </w:rPr>
              <w:t xml:space="preserve">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4411F2" w:rsidRPr="00FF5695" w:rsidTr="00CE24FC">
        <w:trPr>
          <w:trHeight w:val="682"/>
        </w:trPr>
        <w:tc>
          <w:tcPr>
            <w:tcW w:w="4219" w:type="dxa"/>
          </w:tcPr>
          <w:p w:rsidR="004411F2" w:rsidRPr="00FF5695" w:rsidRDefault="00002F74"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Нуртдинова Э.И.</w:t>
            </w:r>
          </w:p>
          <w:p w:rsidR="004411F2" w:rsidRPr="00FF5695" w:rsidRDefault="00002F74"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Заведующий</w:t>
            </w:r>
            <w:r w:rsidR="004411F2" w:rsidRPr="00FF5695">
              <w:rPr>
                <w:rFonts w:ascii="Times New Roman" w:eastAsia="Times New Roman" w:hAnsi="Times New Roman" w:cs="Times New Roman"/>
                <w:sz w:val="26"/>
                <w:szCs w:val="26"/>
                <w:lang w:eastAsia="ru-RU"/>
              </w:rPr>
              <w:t xml:space="preserve"> сектором финансов</w:t>
            </w:r>
          </w:p>
        </w:tc>
        <w:tc>
          <w:tcPr>
            <w:tcW w:w="184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А.В. Митюкляева</w:t>
            </w:r>
          </w:p>
          <w:p w:rsidR="00FA69F0" w:rsidRPr="00FF5695" w:rsidRDefault="00CD5B23"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00FA69F0" w:rsidRPr="00FF5695">
              <w:rPr>
                <w:rFonts w:ascii="Times New Roman" w:eastAsia="Times New Roman" w:hAnsi="Times New Roman" w:cs="Times New Roman"/>
                <w:sz w:val="26"/>
                <w:szCs w:val="26"/>
                <w:lang w:eastAsia="ru-RU"/>
              </w:rPr>
              <w:t xml:space="preserve">ачальник отдела по правовой работе </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Кителева О.В.</w:t>
            </w:r>
          </w:p>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00FA69F0" w:rsidRPr="00FF5695">
              <w:rPr>
                <w:rFonts w:ascii="Times New Roman" w:eastAsia="Times New Roman" w:hAnsi="Times New Roman" w:cs="Times New Roman"/>
                <w:sz w:val="26"/>
                <w:szCs w:val="26"/>
                <w:lang w:eastAsia="ru-RU"/>
              </w:rPr>
              <w:t xml:space="preserve"> сектором по организационной работе</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bl>
    <w:p w:rsidR="00B1487F" w:rsidRPr="00FF5695" w:rsidRDefault="00B1487F"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НПА коррупциогенных факторов не содержит ____</w:t>
      </w:r>
      <w:r w:rsidR="00FF5695">
        <w:rPr>
          <w:rFonts w:ascii="Times New Roman" w:eastAsia="Times New Roman" w:hAnsi="Times New Roman" w:cs="Times New Roman"/>
          <w:sz w:val="26"/>
          <w:szCs w:val="26"/>
          <w:lang w:eastAsia="ru-RU"/>
        </w:rPr>
        <w:t xml:space="preserve">____ </w:t>
      </w:r>
      <w:r w:rsidR="00CD5B23">
        <w:rPr>
          <w:rFonts w:ascii="Times New Roman" w:eastAsia="Times New Roman" w:hAnsi="Times New Roman" w:cs="Times New Roman"/>
          <w:sz w:val="26"/>
          <w:szCs w:val="26"/>
          <w:lang w:eastAsia="ru-RU"/>
        </w:rPr>
        <w:t>А.В. Митюкляева</w:t>
      </w:r>
    </w:p>
    <w:p w:rsidR="00FA69F0" w:rsidRPr="00FF5695" w:rsidRDefault="00FA69F0" w:rsidP="00FA69F0">
      <w:pPr>
        <w:spacing w:after="0" w:line="240" w:lineRule="auto"/>
        <w:rPr>
          <w:rFonts w:ascii="Times New Roman" w:eastAsia="Times New Roman" w:hAnsi="Times New Roman" w:cs="Times New Roman"/>
          <w:color w:val="000000"/>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268"/>
        <w:gridCol w:w="1810"/>
      </w:tblGrid>
      <w:tr w:rsidR="00FA69F0" w:rsidRPr="00FF5695" w:rsidTr="00CE24FC">
        <w:tc>
          <w:tcPr>
            <w:tcW w:w="521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Подразделение, должностное лицо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Количество копий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на бумажном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носителе</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Электронная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c>
      </w:tr>
      <w:tr w:rsidR="00FA69F0" w:rsidRPr="00FF5695" w:rsidTr="00CE24FC">
        <w:trPr>
          <w:trHeight w:val="221"/>
        </w:trPr>
        <w:tc>
          <w:tcPr>
            <w:tcW w:w="5211" w:type="dxa"/>
          </w:tcPr>
          <w:p w:rsidR="00FA69F0" w:rsidRPr="00FF5695" w:rsidRDefault="004411F2"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финансов</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комплексной безопасности</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по организационной работе</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Всего: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007C4D" w:rsidP="00FA69F0">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r>
    </w:tbl>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Pr="00FF5695"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FF5695" w:rsidRP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Pr="00396BA9" w:rsidRDefault="006267B3" w:rsidP="006267B3">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Администрации городского поселения Пойковский</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 «___» ___________ № _____</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bookmarkStart w:id="0" w:name="_GoBack"/>
      <w:bookmarkEnd w:id="0"/>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муниципальной программы городского поселения Пойковский</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«Защита населения и территории от чрезвычайных ситуаций, обеспечение пожарной безопасности в городском поселении Пойковский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Дата утверждения муниципальной программы (наименование и номер соответствующего нормативного правового акта)*</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Пойковский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МУ «Администрация городского поселения Пойковский»,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пожарной и антитеррористической безопасности, защита населения и территории гп. Пойковский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186C13">
            <w:pPr>
              <w:numPr>
                <w:ilvl w:val="0"/>
                <w:numId w:val="1"/>
              </w:numPr>
              <w:tabs>
                <w:tab w:val="left" w:pos="0"/>
                <w:tab w:val="left" w:pos="57"/>
                <w:tab w:val="left" w:pos="328"/>
              </w:tabs>
              <w:spacing w:after="0" w:line="240" w:lineRule="auto"/>
              <w:ind w:left="0" w:firstLine="205"/>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Создание условий для укрепления пожарной и антитеррористической безопасности на территории городского поселения Пойковский, защиты жизни, здоровья и имущества граждан и юридических лиц от пожаров.</w:t>
            </w:r>
          </w:p>
          <w:p w:rsidR="006267B3" w:rsidRPr="006267B3" w:rsidRDefault="006267B3" w:rsidP="00186C13">
            <w:pPr>
              <w:numPr>
                <w:ilvl w:val="0"/>
                <w:numId w:val="1"/>
              </w:numPr>
              <w:tabs>
                <w:tab w:val="left" w:pos="0"/>
                <w:tab w:val="left" w:pos="57"/>
                <w:tab w:val="left" w:pos="328"/>
              </w:tabs>
              <w:spacing w:after="0" w:line="240" w:lineRule="auto"/>
              <w:ind w:left="0" w:firstLine="205"/>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186C13">
            <w:pPr>
              <w:tabs>
                <w:tab w:val="left" w:pos="0"/>
                <w:tab w:val="left" w:pos="57"/>
                <w:tab w:val="left" w:pos="328"/>
              </w:tabs>
              <w:spacing w:after="0" w:line="240" w:lineRule="auto"/>
              <w:ind w:firstLine="205"/>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186C13">
            <w:pPr>
              <w:numPr>
                <w:ilvl w:val="0"/>
                <w:numId w:val="2"/>
              </w:numPr>
              <w:tabs>
                <w:tab w:val="left" w:pos="28"/>
                <w:tab w:val="left" w:pos="347"/>
              </w:tabs>
              <w:spacing w:after="0" w:line="240" w:lineRule="auto"/>
              <w:ind w:left="0" w:firstLine="205"/>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186C13">
            <w:pPr>
              <w:numPr>
                <w:ilvl w:val="0"/>
                <w:numId w:val="2"/>
              </w:numPr>
              <w:tabs>
                <w:tab w:val="left" w:pos="28"/>
                <w:tab w:val="left" w:pos="347"/>
              </w:tabs>
              <w:spacing w:after="0" w:line="240" w:lineRule="auto"/>
              <w:ind w:left="0" w:firstLine="205"/>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Default="006267B3" w:rsidP="00186C13">
            <w:pPr>
              <w:numPr>
                <w:ilvl w:val="0"/>
                <w:numId w:val="2"/>
              </w:numPr>
              <w:tabs>
                <w:tab w:val="left" w:pos="28"/>
                <w:tab w:val="left" w:pos="347"/>
              </w:tabs>
              <w:spacing w:after="0" w:line="240" w:lineRule="auto"/>
              <w:ind w:left="0" w:firstLine="205"/>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r w:rsidR="00095047">
              <w:rPr>
                <w:rFonts w:ascii="Times New Roman" w:eastAsia="Times New Roman" w:hAnsi="Times New Roman" w:cs="Times New Roman"/>
                <w:sz w:val="26"/>
                <w:szCs w:val="26"/>
                <w:lang w:eastAsia="ru-RU"/>
              </w:rPr>
              <w:t>.</w:t>
            </w:r>
          </w:p>
          <w:p w:rsidR="00095047" w:rsidRPr="00095047" w:rsidRDefault="00095047" w:rsidP="00186C13">
            <w:pPr>
              <w:numPr>
                <w:ilvl w:val="0"/>
                <w:numId w:val="2"/>
              </w:numPr>
              <w:tabs>
                <w:tab w:val="left" w:pos="28"/>
                <w:tab w:val="left" w:pos="347"/>
              </w:tabs>
              <w:spacing w:after="0" w:line="240" w:lineRule="auto"/>
              <w:ind w:left="0" w:firstLine="205"/>
              <w:contextualSpacing/>
              <w:jc w:val="both"/>
              <w:rPr>
                <w:rFonts w:ascii="Times New Roman" w:eastAsia="Times New Roman" w:hAnsi="Times New Roman" w:cs="Times New Roman"/>
                <w:sz w:val="26"/>
                <w:szCs w:val="26"/>
                <w:lang w:eastAsia="ru-RU"/>
              </w:rPr>
            </w:pPr>
            <w:r w:rsidRPr="00095047">
              <w:rPr>
                <w:rFonts w:ascii="Times New Roman" w:hAnsi="Times New Roman" w:cs="Times New Roman"/>
                <w:sz w:val="26"/>
                <w:szCs w:val="26"/>
              </w:rPr>
              <w:t>Доля оборудованных мест проживания льготной категории граждан автономными дымовыми</w:t>
            </w:r>
            <w:r w:rsidR="00370E75">
              <w:rPr>
                <w:rFonts w:ascii="Times New Roman" w:hAnsi="Times New Roman" w:cs="Times New Roman"/>
                <w:sz w:val="26"/>
                <w:szCs w:val="26"/>
              </w:rPr>
              <w:t xml:space="preserve"> пожарными извещ</w:t>
            </w:r>
            <w:r w:rsidR="00C17986">
              <w:rPr>
                <w:rFonts w:ascii="Times New Roman" w:hAnsi="Times New Roman" w:cs="Times New Roman"/>
                <w:sz w:val="26"/>
                <w:szCs w:val="26"/>
              </w:rPr>
              <w:t>ателями до 100%.</w:t>
            </w:r>
          </w:p>
          <w:p w:rsidR="00095047" w:rsidRDefault="00095047" w:rsidP="00186C13">
            <w:pPr>
              <w:tabs>
                <w:tab w:val="left" w:pos="28"/>
                <w:tab w:val="left" w:pos="347"/>
              </w:tabs>
              <w:spacing w:after="0" w:line="240" w:lineRule="auto"/>
              <w:ind w:left="709" w:firstLine="205"/>
              <w:contextualSpacing/>
              <w:jc w:val="both"/>
              <w:rPr>
                <w:rFonts w:ascii="Times New Roman" w:eastAsia="Times New Roman" w:hAnsi="Times New Roman" w:cs="Times New Roman"/>
                <w:sz w:val="26"/>
                <w:szCs w:val="26"/>
                <w:lang w:eastAsia="ru-RU"/>
              </w:rPr>
            </w:pPr>
          </w:p>
          <w:p w:rsidR="001727EA" w:rsidRPr="001727EA" w:rsidRDefault="001727EA" w:rsidP="00186C13">
            <w:pPr>
              <w:tabs>
                <w:tab w:val="left" w:pos="28"/>
                <w:tab w:val="left" w:pos="347"/>
              </w:tabs>
              <w:spacing w:after="0" w:line="240" w:lineRule="auto"/>
              <w:ind w:left="709" w:firstLine="205"/>
              <w:contextualSpacing/>
              <w:jc w:val="both"/>
              <w:rPr>
                <w:rFonts w:ascii="Times New Roman" w:eastAsia="Times New Roman" w:hAnsi="Times New Roman" w:cs="Times New Roman"/>
                <w:sz w:val="26"/>
                <w:szCs w:val="26"/>
                <w:lang w:eastAsia="ru-RU"/>
              </w:rPr>
            </w:pP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095047" w:rsidP="00515CFF">
            <w:pPr>
              <w:jc w:val="right"/>
              <w:rPr>
                <w:rFonts w:ascii="Times New Roman" w:hAnsi="Times New Roman" w:cs="Times New Roman"/>
                <w:b/>
                <w:bCs/>
                <w:sz w:val="26"/>
                <w:szCs w:val="26"/>
              </w:rPr>
            </w:pPr>
            <w:r>
              <w:rPr>
                <w:rFonts w:ascii="Times New Roman" w:hAnsi="Times New Roman" w:cs="Times New Roman"/>
                <w:b/>
                <w:bCs/>
                <w:sz w:val="26"/>
                <w:szCs w:val="26"/>
              </w:rPr>
              <w:t>20 181,37988</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095047" w:rsidP="00515CFF">
            <w:pPr>
              <w:jc w:val="right"/>
              <w:rPr>
                <w:rFonts w:ascii="Times New Roman" w:hAnsi="Times New Roman" w:cs="Times New Roman"/>
                <w:sz w:val="26"/>
                <w:szCs w:val="26"/>
              </w:rPr>
            </w:pPr>
            <w:r>
              <w:rPr>
                <w:rFonts w:ascii="Times New Roman" w:hAnsi="Times New Roman" w:cs="Times New Roman"/>
                <w:sz w:val="26"/>
                <w:szCs w:val="26"/>
              </w:rPr>
              <w:t>2 489,50078</w:t>
            </w:r>
            <w:r w:rsidR="006267B3" w:rsidRPr="00FF500E">
              <w:rPr>
                <w:rFonts w:ascii="Times New Roman" w:hAnsi="Times New Roman" w:cs="Times New Roman"/>
                <w:sz w:val="26"/>
                <w:szCs w:val="26"/>
              </w:rPr>
              <w:t xml:space="preserve"> </w:t>
            </w:r>
          </w:p>
        </w:tc>
      </w:tr>
      <w:tr w:rsidR="006267B3" w:rsidRPr="006267B3" w:rsidTr="00186C13">
        <w:trPr>
          <w:trHeight w:val="517"/>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186C13" w:rsidRDefault="00186C13" w:rsidP="00515CFF">
            <w:pPr>
              <w:jc w:val="right"/>
              <w:rPr>
                <w:rFonts w:ascii="Times New Roman" w:hAnsi="Times New Roman" w:cs="Times New Roman"/>
                <w:sz w:val="26"/>
                <w:szCs w:val="26"/>
              </w:rPr>
            </w:pPr>
            <w:r w:rsidRPr="00186C13">
              <w:rPr>
                <w:rFonts w:ascii="Times New Roman" w:hAnsi="Times New Roman" w:cs="Times New Roman"/>
                <w:sz w:val="26"/>
                <w:szCs w:val="26"/>
              </w:rPr>
              <w:t>63</w:t>
            </w:r>
            <w:r w:rsidR="00FF500E" w:rsidRPr="00186C13">
              <w:rPr>
                <w:rFonts w:ascii="Times New Roman" w:hAnsi="Times New Roman" w:cs="Times New Roman"/>
                <w:sz w:val="26"/>
                <w:szCs w:val="26"/>
              </w:rPr>
              <w:t>5,00000</w:t>
            </w:r>
            <w:r w:rsidR="006267B3" w:rsidRPr="00186C1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186C13" w:rsidRDefault="00186C13" w:rsidP="00515CFF">
            <w:pPr>
              <w:jc w:val="right"/>
              <w:rPr>
                <w:rFonts w:ascii="Times New Roman" w:hAnsi="Times New Roman" w:cs="Times New Roman"/>
                <w:sz w:val="26"/>
                <w:szCs w:val="26"/>
              </w:rPr>
            </w:pPr>
            <w:r w:rsidRPr="00186C13">
              <w:rPr>
                <w:rFonts w:ascii="Times New Roman" w:hAnsi="Times New Roman" w:cs="Times New Roman"/>
                <w:sz w:val="26"/>
                <w:szCs w:val="26"/>
              </w:rPr>
              <w:t>645,00000</w:t>
            </w:r>
            <w:r w:rsidR="006267B3" w:rsidRPr="00186C1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186C13" w:rsidRDefault="00186C13" w:rsidP="00515CFF">
            <w:pPr>
              <w:jc w:val="right"/>
              <w:rPr>
                <w:rFonts w:ascii="Times New Roman" w:hAnsi="Times New Roman" w:cs="Times New Roman"/>
                <w:sz w:val="26"/>
                <w:szCs w:val="26"/>
              </w:rPr>
            </w:pPr>
            <w:r w:rsidRPr="00186C13">
              <w:rPr>
                <w:rFonts w:ascii="Times New Roman" w:hAnsi="Times New Roman" w:cs="Times New Roman"/>
                <w:sz w:val="26"/>
                <w:szCs w:val="26"/>
              </w:rPr>
              <w:t>285</w:t>
            </w:r>
            <w:r w:rsidR="006267B3" w:rsidRPr="00186C1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186C13">
        <w:trPr>
          <w:trHeight w:val="189"/>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10 526,75320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A86906"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1 941</w:t>
            </w:r>
            <w:r w:rsidR="00FF500E">
              <w:rPr>
                <w:rFonts w:ascii="Times New Roman" w:hAnsi="Times New Roman" w:cs="Times New Roman"/>
                <w:sz w:val="26"/>
                <w:szCs w:val="26"/>
              </w:rPr>
              <w:t>,</w:t>
            </w:r>
            <w:r>
              <w:rPr>
                <w:rFonts w:ascii="Times New Roman" w:hAnsi="Times New Roman" w:cs="Times New Roman"/>
                <w:sz w:val="26"/>
                <w:szCs w:val="26"/>
              </w:rPr>
              <w:t>3</w:t>
            </w:r>
            <w:r w:rsidR="00FF500E">
              <w:rPr>
                <w:rFonts w:ascii="Times New Roman" w:hAnsi="Times New Roman" w:cs="Times New Roman"/>
                <w:sz w:val="26"/>
                <w:szCs w:val="26"/>
              </w:rPr>
              <w:t>5</w:t>
            </w:r>
            <w:r>
              <w:rPr>
                <w:rFonts w:ascii="Times New Roman" w:hAnsi="Times New Roman" w:cs="Times New Roman"/>
                <w:sz w:val="26"/>
                <w:szCs w:val="26"/>
              </w:rPr>
              <w:t>0</w:t>
            </w:r>
            <w:r w:rsidR="006267B3" w:rsidRPr="006267B3">
              <w:rPr>
                <w:rFonts w:ascii="Times New Roman" w:hAnsi="Times New Roman" w:cs="Times New Roman"/>
                <w:sz w:val="26"/>
                <w:szCs w:val="26"/>
              </w:rPr>
              <w:t>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370E75">
        <w:trPr>
          <w:trHeight w:val="16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370E75">
            <w:pPr>
              <w:jc w:val="right"/>
              <w:rPr>
                <w:rFonts w:ascii="Times New Roman" w:hAnsi="Times New Roman" w:cs="Times New Roman"/>
                <w:b/>
                <w:bCs/>
                <w:sz w:val="26"/>
                <w:szCs w:val="26"/>
              </w:rPr>
            </w:pPr>
            <w:r>
              <w:rPr>
                <w:rFonts w:ascii="Times New Roman" w:hAnsi="Times New Roman" w:cs="Times New Roman"/>
                <w:b/>
                <w:bCs/>
                <w:sz w:val="26"/>
                <w:szCs w:val="26"/>
              </w:rPr>
              <w:t>8 934,62668</w:t>
            </w:r>
            <w:r w:rsidR="006267B3" w:rsidRPr="006267B3">
              <w:rPr>
                <w:rFonts w:ascii="Times New Roman" w:hAnsi="Times New Roman" w:cs="Times New Roman"/>
                <w:b/>
                <w:bCs/>
                <w:sz w:val="26"/>
                <w:szCs w:val="26"/>
              </w:rPr>
              <w:t xml:space="preserve"> </w:t>
            </w:r>
          </w:p>
        </w:tc>
      </w:tr>
      <w:tr w:rsidR="006267B3" w:rsidRPr="006267B3" w:rsidTr="00370E75">
        <w:trPr>
          <w:trHeight w:val="246"/>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CD5B23" w:rsidP="00515CFF">
            <w:pPr>
              <w:jc w:val="right"/>
              <w:rPr>
                <w:rFonts w:ascii="Times New Roman" w:hAnsi="Times New Roman" w:cs="Times New Roman"/>
                <w:sz w:val="26"/>
                <w:szCs w:val="26"/>
              </w:rPr>
            </w:pPr>
            <w:r>
              <w:rPr>
                <w:rFonts w:ascii="Times New Roman" w:hAnsi="Times New Roman" w:cs="Times New Roman"/>
                <w:sz w:val="26"/>
                <w:szCs w:val="26"/>
              </w:rPr>
              <w:t>548,15078</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515CFF">
            <w:pPr>
              <w:jc w:val="right"/>
              <w:rPr>
                <w:rFonts w:ascii="Times New Roman" w:hAnsi="Times New Roman" w:cs="Times New Roman"/>
                <w:sz w:val="26"/>
                <w:szCs w:val="26"/>
              </w:rPr>
            </w:pPr>
            <w:r>
              <w:rPr>
                <w:rFonts w:ascii="Times New Roman" w:hAnsi="Times New Roman" w:cs="Times New Roman"/>
                <w:sz w:val="26"/>
                <w:szCs w:val="26"/>
              </w:rPr>
              <w:t>275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515CFF">
            <w:pPr>
              <w:jc w:val="right"/>
              <w:rPr>
                <w:rFonts w:ascii="Times New Roman" w:hAnsi="Times New Roman" w:cs="Times New Roman"/>
                <w:sz w:val="26"/>
                <w:szCs w:val="26"/>
              </w:rPr>
            </w:pPr>
            <w:r>
              <w:rPr>
                <w:rFonts w:ascii="Times New Roman" w:hAnsi="Times New Roman" w:cs="Times New Roman"/>
                <w:sz w:val="26"/>
                <w:szCs w:val="26"/>
              </w:rPr>
              <w:t>285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EB7CDF">
            <w:pPr>
              <w:jc w:val="right"/>
              <w:rPr>
                <w:rFonts w:ascii="Times New Roman" w:hAnsi="Times New Roman" w:cs="Times New Roman"/>
                <w:sz w:val="26"/>
                <w:szCs w:val="26"/>
              </w:rPr>
            </w:pPr>
            <w:r>
              <w:rPr>
                <w:rFonts w:ascii="Times New Roman" w:hAnsi="Times New Roman" w:cs="Times New Roman"/>
                <w:sz w:val="26"/>
                <w:szCs w:val="26"/>
              </w:rPr>
              <w:t>285</w:t>
            </w:r>
            <w:r w:rsidR="006267B3"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370E75">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,00000</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720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186C13">
        <w:trPr>
          <w:trHeight w:val="333"/>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186C13">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095047" w:rsidP="00186C13">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,00000</w:t>
            </w:r>
          </w:p>
        </w:tc>
      </w:tr>
      <w:tr w:rsidR="006267B3" w:rsidRPr="006267B3" w:rsidTr="00186C13">
        <w:trPr>
          <w:trHeight w:val="192"/>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186C13">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1727EA">
      <w:pPr>
        <w:tabs>
          <w:tab w:val="left" w:pos="826"/>
        </w:tabs>
        <w:spacing w:after="0" w:line="240" w:lineRule="auto"/>
        <w:contextualSpacing/>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1 «</w:t>
      </w:r>
      <w:r w:rsidR="002E4E0A" w:rsidRPr="00FF5695">
        <w:rPr>
          <w:rFonts w:ascii="Times New Roman" w:eastAsia="Times New Roman" w:hAnsi="Times New Roman" w:cs="Times New Roman"/>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w:t>
      </w:r>
      <w:r w:rsidRPr="00FF5695">
        <w:rPr>
          <w:rFonts w:ascii="Times New Roman" w:eastAsia="Times New Roman" w:hAnsi="Times New Roman" w:cs="Times New Roman"/>
          <w:sz w:val="26"/>
          <w:szCs w:val="26"/>
          <w:lang w:eastAsia="ru-RU"/>
        </w:rPr>
        <w:lastRenderedPageBreak/>
        <w:t>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Пойковский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я Пойковский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безопасности на территории городского поселения Пойковский</w:t>
      </w:r>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r w:rsidR="00405F82" w:rsidRPr="00FF5695">
        <w:rPr>
          <w:rFonts w:ascii="Times New Roman" w:eastAsia="Times New Roman" w:hAnsi="Times New Roman" w:cs="Times New Roman"/>
          <w:sz w:val="26"/>
          <w:szCs w:val="26"/>
          <w:lang w:eastAsia="ru-RU"/>
        </w:rPr>
        <w:t>Пойковский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w:t>
      </w:r>
      <w:r w:rsidR="00370E75">
        <w:rPr>
          <w:rFonts w:ascii="Times New Roman" w:eastAsia="Times New Roman" w:hAnsi="Times New Roman" w:cs="Times New Roman"/>
          <w:spacing w:val="-4"/>
          <w:sz w:val="26"/>
          <w:szCs w:val="26"/>
          <w:lang w:eastAsia="ru-RU"/>
        </w:rPr>
        <w:t xml:space="preserve"> </w:t>
      </w:r>
      <w:r w:rsidRPr="00FF5695">
        <w:rPr>
          <w:rFonts w:ascii="Times New Roman" w:eastAsia="Times New Roman" w:hAnsi="Times New Roman" w:cs="Times New Roman"/>
          <w:spacing w:val="-4"/>
          <w:sz w:val="26"/>
          <w:szCs w:val="26"/>
          <w:lang w:eastAsia="ru-RU"/>
        </w:rPr>
        <w:t>1.</w:t>
      </w:r>
    </w:p>
    <w:p w:rsidR="00370E75" w:rsidRDefault="00370E75"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r w:rsidR="00370E75">
        <w:rPr>
          <w:rFonts w:ascii="Times New Roman" w:eastAsia="Times New Roman" w:hAnsi="Times New Roman" w:cs="Times New Roman"/>
          <w:sz w:val="26"/>
          <w:szCs w:val="26"/>
          <w:lang w:eastAsia="ru-RU"/>
        </w:rPr>
        <w:t>;</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370E7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КИМ – количество информационного материала; </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w:t>
      </w:r>
      <w:r w:rsidR="00370E75">
        <w:rPr>
          <w:rFonts w:ascii="Times New Roman" w:eastAsia="Times New Roman" w:hAnsi="Times New Roman" w:cs="Times New Roman"/>
          <w:sz w:val="26"/>
          <w:szCs w:val="26"/>
          <w:lang w:eastAsia="ru-RU"/>
        </w:rPr>
        <w:t>с</w:t>
      </w:r>
      <w:r w:rsidRPr="00FF5695">
        <w:rPr>
          <w:rFonts w:ascii="Times New Roman" w:eastAsia="Times New Roman" w:hAnsi="Times New Roman" w:cs="Times New Roman"/>
          <w:sz w:val="26"/>
          <w:szCs w:val="26"/>
          <w:lang w:eastAsia="ru-RU"/>
        </w:rPr>
        <w:t>татистики на начало года</w:t>
      </w:r>
      <w:r w:rsidR="00370E75">
        <w:rPr>
          <w:rFonts w:ascii="Times New Roman" w:eastAsia="Times New Roman" w:hAnsi="Times New Roman" w:cs="Times New Roman"/>
          <w:sz w:val="26"/>
          <w:szCs w:val="26"/>
          <w:lang w:eastAsia="ru-RU"/>
        </w:rPr>
        <w:t>.</w:t>
      </w: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xml:space="preserve">: до </w:t>
      </w:r>
      <w:r w:rsidR="00370E75">
        <w:rPr>
          <w:rFonts w:ascii="Times New Roman" w:eastAsia="Times New Roman" w:hAnsi="Times New Roman" w:cs="Times New Roman"/>
          <w:sz w:val="26"/>
          <w:szCs w:val="26"/>
          <w:lang w:eastAsia="ru-RU"/>
        </w:rPr>
        <w:t>100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ЧН   - численность населения по данным </w:t>
      </w:r>
      <w:r w:rsidR="00370E75">
        <w:rPr>
          <w:rFonts w:ascii="Times New Roman" w:eastAsia="Times New Roman" w:hAnsi="Times New Roman" w:cs="Times New Roman"/>
          <w:sz w:val="26"/>
          <w:szCs w:val="26"/>
          <w:lang w:eastAsia="ru-RU"/>
        </w:rPr>
        <w:t>с</w:t>
      </w:r>
      <w:r w:rsidRPr="00FF5695">
        <w:rPr>
          <w:rFonts w:ascii="Times New Roman" w:eastAsia="Times New Roman" w:hAnsi="Times New Roman" w:cs="Times New Roman"/>
          <w:sz w:val="26"/>
          <w:szCs w:val="26"/>
          <w:lang w:eastAsia="ru-RU"/>
        </w:rPr>
        <w:t>татистики на начало года.</w:t>
      </w:r>
    </w:p>
    <w:p w:rsidR="00370E75" w:rsidRPr="00370E75" w:rsidRDefault="00370E75" w:rsidP="00370E75">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370E75">
        <w:rPr>
          <w:rFonts w:ascii="Times New Roman" w:eastAsia="Times New Roman" w:hAnsi="Times New Roman" w:cs="Times New Roman"/>
          <w:sz w:val="26"/>
          <w:szCs w:val="26"/>
          <w:lang w:eastAsia="ru-RU"/>
        </w:rPr>
        <w:t>.</w:t>
      </w:r>
      <w:r w:rsidRPr="00370E75">
        <w:rPr>
          <w:rFonts w:ascii="Times New Roman" w:eastAsia="Times New Roman" w:hAnsi="Times New Roman" w:cs="Times New Roman"/>
          <w:sz w:val="26"/>
          <w:szCs w:val="26"/>
          <w:lang w:eastAsia="ru-RU"/>
        </w:rPr>
        <w:tab/>
      </w:r>
      <w:r w:rsidRPr="00095047">
        <w:rPr>
          <w:rFonts w:ascii="Times New Roman" w:hAnsi="Times New Roman" w:cs="Times New Roman"/>
          <w:sz w:val="26"/>
          <w:szCs w:val="26"/>
        </w:rPr>
        <w:t>Доля оборудованных мест проживания льготной категории граждан автономными дымовыми</w:t>
      </w:r>
      <w:r>
        <w:rPr>
          <w:rFonts w:ascii="Times New Roman" w:hAnsi="Times New Roman" w:cs="Times New Roman"/>
          <w:sz w:val="26"/>
          <w:szCs w:val="26"/>
        </w:rPr>
        <w:t xml:space="preserve"> пожарными извещателями</w:t>
      </w:r>
      <w:r w:rsidR="007C50FA">
        <w:rPr>
          <w:rFonts w:ascii="Times New Roman" w:hAnsi="Times New Roman" w:cs="Times New Roman"/>
          <w:sz w:val="26"/>
          <w:szCs w:val="26"/>
        </w:rPr>
        <w:t>:</w:t>
      </w:r>
      <w:r>
        <w:rPr>
          <w:rFonts w:ascii="Times New Roman" w:hAnsi="Times New Roman" w:cs="Times New Roman"/>
          <w:sz w:val="26"/>
          <w:szCs w:val="26"/>
        </w:rPr>
        <w:t xml:space="preserve"> до 100%</w:t>
      </w:r>
      <w:r w:rsidRPr="00370E75">
        <w:rPr>
          <w:rFonts w:ascii="Times New Roman" w:eastAsia="Times New Roman" w:hAnsi="Times New Roman" w:cs="Times New Roman"/>
          <w:sz w:val="26"/>
          <w:szCs w:val="26"/>
          <w:lang w:eastAsia="ru-RU"/>
        </w:rPr>
        <w:t>;</w:t>
      </w:r>
    </w:p>
    <w:p w:rsidR="00370E75" w:rsidRPr="00370E75" w:rsidRDefault="007C50FA" w:rsidP="00370E75">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Доля </w:t>
      </w:r>
      <w:r w:rsidR="00370E75">
        <w:rPr>
          <w:rFonts w:ascii="Times New Roman" w:eastAsia="Times New Roman" w:hAnsi="Times New Roman" w:cs="Times New Roman"/>
          <w:sz w:val="26"/>
          <w:szCs w:val="26"/>
          <w:lang w:eastAsia="ru-RU"/>
        </w:rPr>
        <w:t>ОМП</w:t>
      </w:r>
      <w:r w:rsidR="00370E75" w:rsidRPr="00370E75">
        <w:rPr>
          <w:rFonts w:ascii="Times New Roman" w:eastAsia="Times New Roman" w:hAnsi="Times New Roman" w:cs="Times New Roman"/>
          <w:sz w:val="26"/>
          <w:szCs w:val="26"/>
          <w:lang w:eastAsia="ru-RU"/>
        </w:rPr>
        <w:t xml:space="preserve"> = О</w:t>
      </w:r>
      <w:r>
        <w:rPr>
          <w:rFonts w:ascii="Times New Roman" w:eastAsia="Times New Roman" w:hAnsi="Times New Roman" w:cs="Times New Roman"/>
          <w:sz w:val="26"/>
          <w:szCs w:val="26"/>
          <w:lang w:eastAsia="ru-RU"/>
        </w:rPr>
        <w:t>МП</w:t>
      </w:r>
      <w:r w:rsidR="00370E75" w:rsidRPr="00370E75">
        <w:rPr>
          <w:rFonts w:ascii="Times New Roman" w:eastAsia="Times New Roman" w:hAnsi="Times New Roman" w:cs="Times New Roman"/>
          <w:sz w:val="26"/>
          <w:szCs w:val="26"/>
          <w:lang w:eastAsia="ru-RU"/>
        </w:rPr>
        <w:t xml:space="preserve"> / </w:t>
      </w:r>
      <w:r w:rsidR="00370E75">
        <w:rPr>
          <w:rFonts w:ascii="Times New Roman" w:eastAsia="Times New Roman" w:hAnsi="Times New Roman" w:cs="Times New Roman"/>
          <w:sz w:val="26"/>
          <w:szCs w:val="26"/>
          <w:lang w:eastAsia="ru-RU"/>
        </w:rPr>
        <w:t>ОКЛ</w:t>
      </w:r>
      <w:r w:rsidR="00370E75" w:rsidRPr="00370E75">
        <w:rPr>
          <w:rFonts w:ascii="Times New Roman" w:eastAsia="Times New Roman" w:hAnsi="Times New Roman" w:cs="Times New Roman"/>
          <w:sz w:val="26"/>
          <w:szCs w:val="26"/>
          <w:lang w:eastAsia="ru-RU"/>
        </w:rPr>
        <w:t xml:space="preserve"> * 100 %, где</w:t>
      </w:r>
    </w:p>
    <w:p w:rsidR="00370E75" w:rsidRPr="00370E75" w:rsidRDefault="00370E75" w:rsidP="00370E75">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ОМП</w:t>
      </w:r>
      <w:r w:rsidRPr="00370E75">
        <w:rPr>
          <w:rFonts w:ascii="Times New Roman" w:eastAsia="Times New Roman" w:hAnsi="Times New Roman" w:cs="Times New Roman"/>
          <w:sz w:val="26"/>
          <w:szCs w:val="26"/>
          <w:lang w:eastAsia="ru-RU"/>
        </w:rPr>
        <w:t xml:space="preserve"> – </w:t>
      </w:r>
      <w:r w:rsidRPr="00095047">
        <w:rPr>
          <w:rFonts w:ascii="Times New Roman" w:hAnsi="Times New Roman" w:cs="Times New Roman"/>
          <w:sz w:val="26"/>
          <w:szCs w:val="26"/>
        </w:rPr>
        <w:t>оборудованны</w:t>
      </w:r>
      <w:r>
        <w:rPr>
          <w:rFonts w:ascii="Times New Roman" w:hAnsi="Times New Roman" w:cs="Times New Roman"/>
          <w:sz w:val="26"/>
          <w:szCs w:val="26"/>
        </w:rPr>
        <w:t>е</w:t>
      </w:r>
      <w:r w:rsidRPr="00095047">
        <w:rPr>
          <w:rFonts w:ascii="Times New Roman" w:hAnsi="Times New Roman" w:cs="Times New Roman"/>
          <w:sz w:val="26"/>
          <w:szCs w:val="26"/>
        </w:rPr>
        <w:t xml:space="preserve"> мест</w:t>
      </w:r>
      <w:r>
        <w:rPr>
          <w:rFonts w:ascii="Times New Roman" w:hAnsi="Times New Roman" w:cs="Times New Roman"/>
          <w:sz w:val="26"/>
          <w:szCs w:val="26"/>
        </w:rPr>
        <w:t>а</w:t>
      </w:r>
      <w:r w:rsidRPr="00095047">
        <w:rPr>
          <w:rFonts w:ascii="Times New Roman" w:hAnsi="Times New Roman" w:cs="Times New Roman"/>
          <w:sz w:val="26"/>
          <w:szCs w:val="26"/>
        </w:rPr>
        <w:t xml:space="preserve"> проживания</w:t>
      </w:r>
      <w:r w:rsidRPr="00370E75">
        <w:rPr>
          <w:rFonts w:ascii="Times New Roman" w:hAnsi="Times New Roman" w:cs="Times New Roman"/>
          <w:sz w:val="26"/>
          <w:szCs w:val="26"/>
        </w:rPr>
        <w:t xml:space="preserve"> </w:t>
      </w:r>
      <w:r w:rsidRPr="00095047">
        <w:rPr>
          <w:rFonts w:ascii="Times New Roman" w:hAnsi="Times New Roman" w:cs="Times New Roman"/>
          <w:sz w:val="26"/>
          <w:szCs w:val="26"/>
        </w:rPr>
        <w:t>льготной категории граждан</w:t>
      </w:r>
      <w:r w:rsidRPr="00370E75">
        <w:rPr>
          <w:rFonts w:ascii="Times New Roman" w:eastAsia="Times New Roman" w:hAnsi="Times New Roman" w:cs="Times New Roman"/>
          <w:sz w:val="26"/>
          <w:szCs w:val="26"/>
          <w:lang w:eastAsia="ru-RU"/>
        </w:rPr>
        <w:t>;</w:t>
      </w:r>
    </w:p>
    <w:p w:rsidR="00370E75" w:rsidRDefault="00370E75" w:rsidP="007C50FA">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370E75">
        <w:rPr>
          <w:rFonts w:ascii="Times New Roman" w:eastAsia="Times New Roman" w:hAnsi="Times New Roman" w:cs="Times New Roman"/>
          <w:sz w:val="26"/>
          <w:szCs w:val="26"/>
          <w:lang w:eastAsia="ru-RU"/>
        </w:rPr>
        <w:t>О</w:t>
      </w:r>
      <w:r>
        <w:rPr>
          <w:rFonts w:ascii="Times New Roman" w:eastAsia="Times New Roman" w:hAnsi="Times New Roman" w:cs="Times New Roman"/>
          <w:sz w:val="26"/>
          <w:szCs w:val="26"/>
          <w:lang w:eastAsia="ru-RU"/>
        </w:rPr>
        <w:t>КЛ</w:t>
      </w:r>
      <w:r w:rsidRPr="00370E75">
        <w:rPr>
          <w:rFonts w:ascii="Times New Roman" w:eastAsia="Times New Roman" w:hAnsi="Times New Roman" w:cs="Times New Roman"/>
          <w:sz w:val="26"/>
          <w:szCs w:val="26"/>
          <w:lang w:eastAsia="ru-RU"/>
        </w:rPr>
        <w:t xml:space="preserve"> </w:t>
      </w:r>
      <w:r w:rsidR="007C50FA">
        <w:rPr>
          <w:rFonts w:ascii="Times New Roman" w:eastAsia="Times New Roman" w:hAnsi="Times New Roman" w:cs="Times New Roman"/>
          <w:sz w:val="26"/>
          <w:szCs w:val="26"/>
          <w:lang w:eastAsia="ru-RU"/>
        </w:rPr>
        <w:t>–</w:t>
      </w:r>
      <w:r w:rsidRPr="00370E75">
        <w:rPr>
          <w:rFonts w:ascii="Times New Roman" w:eastAsia="Times New Roman" w:hAnsi="Times New Roman" w:cs="Times New Roman"/>
          <w:sz w:val="26"/>
          <w:szCs w:val="26"/>
          <w:lang w:eastAsia="ru-RU"/>
        </w:rPr>
        <w:t xml:space="preserve"> </w:t>
      </w:r>
      <w:r w:rsidR="007C50FA">
        <w:rPr>
          <w:rFonts w:ascii="Times New Roman" w:eastAsia="Times New Roman" w:hAnsi="Times New Roman" w:cs="Times New Roman"/>
          <w:sz w:val="26"/>
          <w:szCs w:val="26"/>
          <w:lang w:eastAsia="ru-RU"/>
        </w:rPr>
        <w:t xml:space="preserve">общее число </w:t>
      </w:r>
      <w:r w:rsidR="007C50FA" w:rsidRPr="00095047">
        <w:rPr>
          <w:rFonts w:ascii="Times New Roman" w:hAnsi="Times New Roman" w:cs="Times New Roman"/>
          <w:sz w:val="26"/>
          <w:szCs w:val="26"/>
        </w:rPr>
        <w:t>мест проживания льготной категории граждан</w:t>
      </w:r>
      <w:r w:rsidRPr="00370E75">
        <w:rPr>
          <w:rFonts w:ascii="Times New Roman" w:eastAsia="Times New Roman" w:hAnsi="Times New Roman" w:cs="Times New Roman"/>
          <w:sz w:val="26"/>
          <w:szCs w:val="26"/>
          <w:lang w:eastAsia="ru-RU"/>
        </w:rPr>
        <w:t>.</w:t>
      </w:r>
    </w:p>
    <w:p w:rsidR="00370E75" w:rsidRDefault="00370E75"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Пойковский;</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186C13">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2F74"/>
    <w:rsid w:val="00005286"/>
    <w:rsid w:val="00005471"/>
    <w:rsid w:val="00007C4D"/>
    <w:rsid w:val="000353AF"/>
    <w:rsid w:val="000626EF"/>
    <w:rsid w:val="000675A0"/>
    <w:rsid w:val="00071AF2"/>
    <w:rsid w:val="000774C3"/>
    <w:rsid w:val="00095047"/>
    <w:rsid w:val="00095864"/>
    <w:rsid w:val="000A645C"/>
    <w:rsid w:val="000C6780"/>
    <w:rsid w:val="000E5EC2"/>
    <w:rsid w:val="00126E2D"/>
    <w:rsid w:val="00136454"/>
    <w:rsid w:val="00142AA2"/>
    <w:rsid w:val="00143033"/>
    <w:rsid w:val="00144C55"/>
    <w:rsid w:val="00151603"/>
    <w:rsid w:val="00161AB5"/>
    <w:rsid w:val="00163508"/>
    <w:rsid w:val="00164E16"/>
    <w:rsid w:val="001727EA"/>
    <w:rsid w:val="00184335"/>
    <w:rsid w:val="00186C13"/>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0E75"/>
    <w:rsid w:val="00372C42"/>
    <w:rsid w:val="00374206"/>
    <w:rsid w:val="003853D5"/>
    <w:rsid w:val="003860CD"/>
    <w:rsid w:val="00391CE6"/>
    <w:rsid w:val="00396BA9"/>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44B62"/>
    <w:rsid w:val="00596636"/>
    <w:rsid w:val="005A1871"/>
    <w:rsid w:val="005C07C1"/>
    <w:rsid w:val="005C2977"/>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3175D"/>
    <w:rsid w:val="00742D63"/>
    <w:rsid w:val="007450A1"/>
    <w:rsid w:val="00752361"/>
    <w:rsid w:val="00777D05"/>
    <w:rsid w:val="007803F8"/>
    <w:rsid w:val="0078106A"/>
    <w:rsid w:val="007C50FA"/>
    <w:rsid w:val="007E1EC1"/>
    <w:rsid w:val="007E6798"/>
    <w:rsid w:val="007F16A2"/>
    <w:rsid w:val="00815E33"/>
    <w:rsid w:val="008235B8"/>
    <w:rsid w:val="00833CDC"/>
    <w:rsid w:val="00841E36"/>
    <w:rsid w:val="00847AA6"/>
    <w:rsid w:val="00886A9C"/>
    <w:rsid w:val="00893009"/>
    <w:rsid w:val="008A4266"/>
    <w:rsid w:val="008B6818"/>
    <w:rsid w:val="008D5FE7"/>
    <w:rsid w:val="0090553C"/>
    <w:rsid w:val="00923568"/>
    <w:rsid w:val="0092544A"/>
    <w:rsid w:val="00940050"/>
    <w:rsid w:val="00950AC0"/>
    <w:rsid w:val="00963C00"/>
    <w:rsid w:val="00977FE8"/>
    <w:rsid w:val="009E27CE"/>
    <w:rsid w:val="009E7683"/>
    <w:rsid w:val="00A026A4"/>
    <w:rsid w:val="00A15007"/>
    <w:rsid w:val="00A272DC"/>
    <w:rsid w:val="00A402DC"/>
    <w:rsid w:val="00A4508B"/>
    <w:rsid w:val="00A70F61"/>
    <w:rsid w:val="00A71C7E"/>
    <w:rsid w:val="00A852FF"/>
    <w:rsid w:val="00A86906"/>
    <w:rsid w:val="00AA133D"/>
    <w:rsid w:val="00AA260F"/>
    <w:rsid w:val="00AB4237"/>
    <w:rsid w:val="00AC1110"/>
    <w:rsid w:val="00AD249F"/>
    <w:rsid w:val="00AD7914"/>
    <w:rsid w:val="00AE3AB8"/>
    <w:rsid w:val="00B031F0"/>
    <w:rsid w:val="00B1487F"/>
    <w:rsid w:val="00B21DC3"/>
    <w:rsid w:val="00B46727"/>
    <w:rsid w:val="00B84C8D"/>
    <w:rsid w:val="00B9367C"/>
    <w:rsid w:val="00BB178D"/>
    <w:rsid w:val="00BB2EA9"/>
    <w:rsid w:val="00BC3679"/>
    <w:rsid w:val="00BC3942"/>
    <w:rsid w:val="00BC5C80"/>
    <w:rsid w:val="00C1297E"/>
    <w:rsid w:val="00C17986"/>
    <w:rsid w:val="00C21D17"/>
    <w:rsid w:val="00C22366"/>
    <w:rsid w:val="00C4161F"/>
    <w:rsid w:val="00C47F76"/>
    <w:rsid w:val="00C56823"/>
    <w:rsid w:val="00C749E5"/>
    <w:rsid w:val="00C868D3"/>
    <w:rsid w:val="00C97700"/>
    <w:rsid w:val="00CC56E9"/>
    <w:rsid w:val="00CD5B23"/>
    <w:rsid w:val="00CE1D1B"/>
    <w:rsid w:val="00CE20A3"/>
    <w:rsid w:val="00D148E7"/>
    <w:rsid w:val="00D17509"/>
    <w:rsid w:val="00D21A33"/>
    <w:rsid w:val="00D26A39"/>
    <w:rsid w:val="00D27938"/>
    <w:rsid w:val="00D61BAB"/>
    <w:rsid w:val="00D650B1"/>
    <w:rsid w:val="00D87C2D"/>
    <w:rsid w:val="00D906A5"/>
    <w:rsid w:val="00D97E15"/>
    <w:rsid w:val="00DA424F"/>
    <w:rsid w:val="00DC0348"/>
    <w:rsid w:val="00DD1241"/>
    <w:rsid w:val="00DD1E03"/>
    <w:rsid w:val="00DD4BA3"/>
    <w:rsid w:val="00DD6B10"/>
    <w:rsid w:val="00DE525E"/>
    <w:rsid w:val="00DF027D"/>
    <w:rsid w:val="00DF13B3"/>
    <w:rsid w:val="00E11463"/>
    <w:rsid w:val="00E2700A"/>
    <w:rsid w:val="00E5173A"/>
    <w:rsid w:val="00E53DC2"/>
    <w:rsid w:val="00E55743"/>
    <w:rsid w:val="00E56C92"/>
    <w:rsid w:val="00EA5465"/>
    <w:rsid w:val="00EB7CDF"/>
    <w:rsid w:val="00EC04BA"/>
    <w:rsid w:val="00EC0703"/>
    <w:rsid w:val="00EC3F26"/>
    <w:rsid w:val="00EC4984"/>
    <w:rsid w:val="00EC7FD1"/>
    <w:rsid w:val="00EE1F34"/>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17189">
      <w:bodyDiv w:val="1"/>
      <w:marLeft w:val="0"/>
      <w:marRight w:val="0"/>
      <w:marTop w:val="0"/>
      <w:marBottom w:val="0"/>
      <w:divBdr>
        <w:top w:val="none" w:sz="0" w:space="0" w:color="auto"/>
        <w:left w:val="none" w:sz="0" w:space="0" w:color="auto"/>
        <w:bottom w:val="none" w:sz="0" w:space="0" w:color="auto"/>
        <w:right w:val="none" w:sz="0" w:space="0" w:color="auto"/>
      </w:divBdr>
    </w:div>
    <w:div w:id="18923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2572</TotalTime>
  <Pages>12</Pages>
  <Words>3515</Words>
  <Characters>20039</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Хадыев Рустам Иршатовчи</cp:lastModifiedBy>
  <cp:revision>182</cp:revision>
  <cp:lastPrinted>2022-02-09T05:27:00Z</cp:lastPrinted>
  <dcterms:created xsi:type="dcterms:W3CDTF">2016-10-11T09:12:00Z</dcterms:created>
  <dcterms:modified xsi:type="dcterms:W3CDTF">2022-02-09T05:27:00Z</dcterms:modified>
</cp:coreProperties>
</file>