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616FE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постановлению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bookmarkStart w:id="0" w:name="_GoBack"/>
      <w:r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EB4A6E"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23.07.2018</w:t>
      </w:r>
      <w:r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__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№</w:t>
      </w:r>
      <w:r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EB4A6E"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500-п</w:t>
      </w:r>
      <w:r w:rsidRPr="00EB4A6E">
        <w:rPr>
          <w:rFonts w:ascii="Arial" w:eastAsia="Times New Roman" w:hAnsi="Arial" w:cs="Arial"/>
          <w:sz w:val="26"/>
          <w:szCs w:val="26"/>
          <w:u w:val="single"/>
          <w:lang w:eastAsia="ru-RU"/>
        </w:rPr>
        <w:t>__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790"/>
      </w:tblGrid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EB4A6E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9B556E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12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31.10.2016 № 449-п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26417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EF" w:rsidRPr="00E07879" w:rsidRDefault="007F7952" w:rsidP="00E14AB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427 163,468</w:t>
            </w:r>
            <w:r w:rsidR="00E14ABA">
              <w:rPr>
                <w:rFonts w:ascii="Arial" w:hAnsi="Arial" w:cs="Arial"/>
                <w:b/>
              </w:rPr>
              <w:t>61</w:t>
            </w:r>
          </w:p>
        </w:tc>
      </w:tr>
      <w:tr w:rsidR="004E3EEF" w:rsidRPr="00BC2429" w:rsidTr="009B556E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121 343,51341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F7952" w:rsidP="00E14AB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124 876,481</w:t>
            </w:r>
            <w:r w:rsidR="00E14ABA">
              <w:rPr>
                <w:rFonts w:ascii="Arial" w:hAnsi="Arial" w:cs="Arial"/>
              </w:rPr>
              <w:t>20</w:t>
            </w:r>
          </w:p>
        </w:tc>
      </w:tr>
      <w:tr w:rsidR="004E3EEF" w:rsidRPr="00BC2429" w:rsidTr="009B556E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87 989,23700</w:t>
            </w:r>
          </w:p>
        </w:tc>
      </w:tr>
      <w:tr w:rsidR="004E3EEF" w:rsidRPr="00BC2429" w:rsidTr="009B556E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92 954,23700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59 215,82037</w:t>
            </w:r>
          </w:p>
          <w:p w:rsidR="004E3EEF" w:rsidRPr="00E07879" w:rsidRDefault="004E3EEF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9B556E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45578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15 763,56037</w:t>
            </w:r>
          </w:p>
        </w:tc>
      </w:tr>
      <w:tr w:rsidR="004E3EEF" w:rsidRPr="00BC2429" w:rsidTr="009B556E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613B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866,66000</w:t>
            </w:r>
          </w:p>
        </w:tc>
      </w:tr>
      <w:tr w:rsidR="004E3EEF" w:rsidRPr="00BC2429" w:rsidTr="009B556E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25 861,47500</w:t>
            </w:r>
          </w:p>
        </w:tc>
      </w:tr>
      <w:tr w:rsidR="004E3EEF" w:rsidRPr="00BC2429" w:rsidTr="009B556E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23 861,47500</w:t>
            </w:r>
          </w:p>
        </w:tc>
      </w:tr>
      <w:tr w:rsidR="004E3EEF" w:rsidRPr="00BC2429" w:rsidTr="009B556E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2 000,00000</w:t>
            </w:r>
          </w:p>
        </w:tc>
      </w:tr>
      <w:tr w:rsidR="004E3EEF" w:rsidRPr="00BC2429" w:rsidTr="009B556E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F7952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319 736,173</w:t>
            </w:r>
            <w:r w:rsidR="00B81E6A">
              <w:rPr>
                <w:rFonts w:ascii="Arial" w:hAnsi="Arial" w:cs="Arial"/>
                <w:b/>
              </w:rPr>
              <w:t>24</w:t>
            </w:r>
          </w:p>
        </w:tc>
      </w:tr>
      <w:tr w:rsidR="004E3EEF" w:rsidRPr="00BC2429" w:rsidTr="009B556E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81 718,47804</w:t>
            </w:r>
          </w:p>
        </w:tc>
      </w:tr>
      <w:tr w:rsidR="004E3EEF" w:rsidRPr="00BC2429" w:rsidTr="009B556E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7F7952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85 659,821</w:t>
            </w:r>
            <w:r w:rsidR="00B81E6A">
              <w:rPr>
                <w:rFonts w:ascii="Arial" w:hAnsi="Arial" w:cs="Arial"/>
              </w:rPr>
              <w:t>20</w:t>
            </w:r>
          </w:p>
        </w:tc>
      </w:tr>
      <w:tr w:rsidR="004E3EEF" w:rsidRPr="00BC2429" w:rsidTr="009B556E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73 696,43700</w:t>
            </w:r>
          </w:p>
        </w:tc>
      </w:tr>
      <w:tr w:rsidR="004E3EEF" w:rsidRPr="00BC2429" w:rsidTr="009B556E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78 661,43700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22 350,00000</w:t>
            </w:r>
          </w:p>
        </w:tc>
      </w:tr>
      <w:tr w:rsidR="004E3EEF" w:rsidRPr="00BC2429" w:rsidTr="009B556E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9B556E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9B556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350,00000</w:t>
            </w:r>
          </w:p>
        </w:tc>
      </w:tr>
      <w:tr w:rsidR="004E3EEF" w:rsidRPr="00BC2429" w:rsidTr="009B556E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муниципального района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13.01.2017 №9-п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64EF5"/>
    <w:rsid w:val="000661ED"/>
    <w:rsid w:val="000B0D9B"/>
    <w:rsid w:val="000C758F"/>
    <w:rsid w:val="000D0A74"/>
    <w:rsid w:val="000D66DE"/>
    <w:rsid w:val="000F023E"/>
    <w:rsid w:val="000F752E"/>
    <w:rsid w:val="00102B04"/>
    <w:rsid w:val="00161853"/>
    <w:rsid w:val="00164B3F"/>
    <w:rsid w:val="0018492C"/>
    <w:rsid w:val="00195D60"/>
    <w:rsid w:val="001E492F"/>
    <w:rsid w:val="001F42A0"/>
    <w:rsid w:val="00206AEA"/>
    <w:rsid w:val="00216FF5"/>
    <w:rsid w:val="00255AF9"/>
    <w:rsid w:val="00264173"/>
    <w:rsid w:val="002A2780"/>
    <w:rsid w:val="002A4915"/>
    <w:rsid w:val="002E3DA8"/>
    <w:rsid w:val="002F29B7"/>
    <w:rsid w:val="00355D58"/>
    <w:rsid w:val="00371245"/>
    <w:rsid w:val="00371AEA"/>
    <w:rsid w:val="00372221"/>
    <w:rsid w:val="003D7462"/>
    <w:rsid w:val="004032F3"/>
    <w:rsid w:val="00431757"/>
    <w:rsid w:val="004424FD"/>
    <w:rsid w:val="004464F6"/>
    <w:rsid w:val="00477912"/>
    <w:rsid w:val="0049694E"/>
    <w:rsid w:val="004B1DC8"/>
    <w:rsid w:val="004D2FCE"/>
    <w:rsid w:val="004E3EEF"/>
    <w:rsid w:val="004E7826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3B6A"/>
    <w:rsid w:val="006144C5"/>
    <w:rsid w:val="00615974"/>
    <w:rsid w:val="00616BC0"/>
    <w:rsid w:val="00616FED"/>
    <w:rsid w:val="00622B2E"/>
    <w:rsid w:val="00631FE0"/>
    <w:rsid w:val="00643842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83363"/>
    <w:rsid w:val="007847DD"/>
    <w:rsid w:val="007972FB"/>
    <w:rsid w:val="007A186D"/>
    <w:rsid w:val="007A28B3"/>
    <w:rsid w:val="007D239A"/>
    <w:rsid w:val="007E680F"/>
    <w:rsid w:val="007E78A3"/>
    <w:rsid w:val="007F795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74869"/>
    <w:rsid w:val="0098053C"/>
    <w:rsid w:val="00984443"/>
    <w:rsid w:val="009932A0"/>
    <w:rsid w:val="009B556E"/>
    <w:rsid w:val="009E0B71"/>
    <w:rsid w:val="009E1279"/>
    <w:rsid w:val="009F47F2"/>
    <w:rsid w:val="009F634E"/>
    <w:rsid w:val="00A46CA0"/>
    <w:rsid w:val="00A47844"/>
    <w:rsid w:val="00A861D5"/>
    <w:rsid w:val="00A8708E"/>
    <w:rsid w:val="00AA0A0B"/>
    <w:rsid w:val="00AB18D9"/>
    <w:rsid w:val="00AB20DE"/>
    <w:rsid w:val="00AB6395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22D76"/>
    <w:rsid w:val="00C22FE0"/>
    <w:rsid w:val="00C250E0"/>
    <w:rsid w:val="00C3365D"/>
    <w:rsid w:val="00C46D5A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257C"/>
    <w:rsid w:val="00CB7090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83135"/>
    <w:rsid w:val="00EB4A6E"/>
    <w:rsid w:val="00EC39F2"/>
    <w:rsid w:val="00ED4D11"/>
    <w:rsid w:val="00EF298E"/>
    <w:rsid w:val="00F07DE3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08C54C-94BD-4EE0-B27C-4B98DFA8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EE796-FA71-4AB5-BF5D-B4D76AF2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9</Pages>
  <Words>3029</Words>
  <Characters>17267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В. Лякина</cp:lastModifiedBy>
  <cp:revision>111</cp:revision>
  <cp:lastPrinted>2018-05-29T11:36:00Z</cp:lastPrinted>
  <dcterms:created xsi:type="dcterms:W3CDTF">2016-10-06T05:29:00Z</dcterms:created>
  <dcterms:modified xsi:type="dcterms:W3CDTF">2018-07-23T12:02:00Z</dcterms:modified>
</cp:coreProperties>
</file>