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0575F0" w:rsidRDefault="006920DC">
            <w:pPr>
              <w:pStyle w:val="ac"/>
            </w:pPr>
            <w:r w:rsidRPr="000575F0">
              <w:t>Муниципальное образование</w:t>
            </w:r>
          </w:p>
          <w:p w14:paraId="5F2D80FC" w14:textId="77777777" w:rsidR="006920DC" w:rsidRPr="000575F0" w:rsidRDefault="006920DC">
            <w:pPr>
              <w:pStyle w:val="ac"/>
            </w:pPr>
            <w:r w:rsidRPr="000575F0">
              <w:t>городское поселение Пойковский</w:t>
            </w:r>
          </w:p>
          <w:p w14:paraId="6FBA2E8B" w14:textId="77777777" w:rsidR="006920DC" w:rsidRPr="000575F0" w:rsidRDefault="006920DC">
            <w:pPr>
              <w:pStyle w:val="ac"/>
            </w:pPr>
            <w:r w:rsidRPr="000575F0">
              <w:t>Нефтеюганский район</w:t>
            </w:r>
          </w:p>
          <w:p w14:paraId="54987305" w14:textId="77777777" w:rsidR="006920DC" w:rsidRPr="000575F0" w:rsidRDefault="006920DC">
            <w:pPr>
              <w:jc w:val="center"/>
              <w:rPr>
                <w:b/>
              </w:rPr>
            </w:pPr>
            <w:r w:rsidRPr="000575F0">
              <w:rPr>
                <w:b/>
              </w:rPr>
              <w:t>Ханты-Мансийский автономный округ - Югра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7D6B3C4" w:rsidR="006920DC" w:rsidRPr="000575F0" w:rsidRDefault="00DD3610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434C5F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F54E59A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</w:t>
            </w:r>
            <w:r w:rsidR="00310BCE">
              <w:rPr>
                <w:sz w:val="26"/>
                <w:szCs w:val="26"/>
                <w:u w:val="single"/>
              </w:rPr>
              <w:t>18.06.2021</w:t>
            </w:r>
            <w:r w:rsidRPr="00434C5F">
              <w:rPr>
                <w:sz w:val="26"/>
                <w:szCs w:val="26"/>
              </w:rPr>
              <w:t>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</w:t>
            </w:r>
            <w:r w:rsidR="00310BCE">
              <w:rPr>
                <w:sz w:val="26"/>
                <w:szCs w:val="26"/>
                <w:u w:val="single"/>
              </w:rPr>
              <w:t>318-п</w:t>
            </w:r>
            <w:r w:rsidRPr="00434C5F">
              <w:rPr>
                <w:sz w:val="26"/>
                <w:szCs w:val="26"/>
                <w:u w:val="single"/>
              </w:rPr>
              <w:t>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55C16D02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F59B8B7" w14:textId="27471B6D" w:rsidR="008037D1" w:rsidRPr="00434C5F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sz w:val="26"/>
          <w:szCs w:val="26"/>
        </w:rPr>
      </w:pPr>
    </w:p>
    <w:p w14:paraId="6DF3F212" w14:textId="77777777" w:rsidR="00B06C87" w:rsidRPr="00434C5F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sz w:val="26"/>
          <w:szCs w:val="26"/>
        </w:rPr>
      </w:pPr>
    </w:p>
    <w:p w14:paraId="6E2FABA8" w14:textId="77777777" w:rsidR="00DD3610" w:rsidRPr="00434C5F" w:rsidRDefault="00DD3610" w:rsidP="008037D1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58C0FB" w14:textId="77777777" w:rsidR="00CC0536" w:rsidRPr="00434C5F" w:rsidRDefault="00DD3610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Глава городского поселения                                                           А.А. Бочко    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44EF6230" w14:textId="77777777" w:rsidR="00434C5F" w:rsidRDefault="00434C5F" w:rsidP="00CC0536">
      <w:pPr>
        <w:rPr>
          <w:sz w:val="26"/>
          <w:szCs w:val="26"/>
        </w:rPr>
      </w:pPr>
    </w:p>
    <w:p w14:paraId="54ED6B67" w14:textId="1FC90A50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F369968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</w:t>
      </w:r>
      <w:r w:rsidR="00310BCE">
        <w:rPr>
          <w:sz w:val="26"/>
          <w:szCs w:val="26"/>
          <w:u w:val="single"/>
        </w:rPr>
        <w:t>18_</w:t>
      </w:r>
      <w:r w:rsidRPr="00434C5F">
        <w:rPr>
          <w:sz w:val="26"/>
          <w:szCs w:val="26"/>
        </w:rPr>
        <w:t>» __</w:t>
      </w:r>
      <w:r w:rsidR="00310BCE">
        <w:rPr>
          <w:sz w:val="26"/>
          <w:szCs w:val="26"/>
          <w:u w:val="single"/>
        </w:rPr>
        <w:t>06.2021</w:t>
      </w:r>
      <w:r w:rsidRPr="00434C5F">
        <w:rPr>
          <w:sz w:val="26"/>
          <w:szCs w:val="26"/>
        </w:rPr>
        <w:t>_ №_</w:t>
      </w:r>
      <w:r w:rsidR="00310BCE">
        <w:rPr>
          <w:sz w:val="26"/>
          <w:szCs w:val="26"/>
          <w:u w:val="single"/>
        </w:rPr>
        <w:t>318-п</w:t>
      </w:r>
      <w:bookmarkStart w:id="1" w:name="_GoBack"/>
      <w:bookmarkEnd w:id="1"/>
      <w:r w:rsidRPr="00434C5F">
        <w:rPr>
          <w:sz w:val="26"/>
          <w:szCs w:val="26"/>
        </w:rPr>
        <w:t>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возрасте 14 – 17 лет не менее 1 227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05EE9473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27 062,96071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71FA856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1 994,52000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6E3D626E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432,42471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0229738B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200,00000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6A60EC" w14:textId="77777777" w:rsidR="00DC58CF" w:rsidRPr="00434C5F" w:rsidRDefault="00DC58CF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lastRenderedPageBreak/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lastRenderedPageBreak/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EC1A7" w14:textId="77777777" w:rsidR="009F0514" w:rsidRDefault="009F0514" w:rsidP="00871EB5">
      <w:r>
        <w:separator/>
      </w:r>
    </w:p>
  </w:endnote>
  <w:endnote w:type="continuationSeparator" w:id="0">
    <w:p w14:paraId="515FBC9F" w14:textId="77777777" w:rsidR="009F0514" w:rsidRDefault="009F0514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B03D6" w14:textId="77777777" w:rsidR="009F0514" w:rsidRDefault="009F0514" w:rsidP="00871EB5">
      <w:r>
        <w:separator/>
      </w:r>
    </w:p>
  </w:footnote>
  <w:footnote w:type="continuationSeparator" w:id="0">
    <w:p w14:paraId="3B2E50A1" w14:textId="77777777" w:rsidR="009F0514" w:rsidRDefault="009F0514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310BCE">
      <w:rPr>
        <w:noProof/>
        <w:color w:val="FFFFFF" w:themeColor="background1"/>
        <w:sz w:val="24"/>
        <w:szCs w:val="24"/>
      </w:rPr>
      <w:t>4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BCE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514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15807-8F29-4646-A5A9-5A05FBD9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9524</TotalTime>
  <Pages>1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429</cp:revision>
  <cp:lastPrinted>2021-06-07T12:13:00Z</cp:lastPrinted>
  <dcterms:created xsi:type="dcterms:W3CDTF">2014-04-04T10:47:00Z</dcterms:created>
  <dcterms:modified xsi:type="dcterms:W3CDTF">2021-06-18T05:14:00Z</dcterms:modified>
</cp:coreProperties>
</file>