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4004" w:rsidRDefault="00D41A8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00075" cy="714375"/>
                <wp:effectExtent l="19050" t="0" r="9525" b="0"/>
                <wp:docPr id="1" name="Рисунок 1" descr="Герб_2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_2004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12000" contrast="24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600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.2pt;height:56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884004" w:rsidRDefault="00D41A8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:rsidR="00884004" w:rsidRDefault="0088400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bidi="en-US"/>
        </w:rPr>
      </w:pPr>
    </w:p>
    <w:p w:rsidR="00884004" w:rsidRDefault="00D41A8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 xml:space="preserve">Муниципальная комиссия  </w:t>
      </w:r>
    </w:p>
    <w:p w:rsidR="00884004" w:rsidRDefault="00D41A8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по делам несовершеннолетних и защите их прав</w:t>
      </w:r>
    </w:p>
    <w:p w:rsidR="00884004" w:rsidRDefault="0088400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:rsidR="00884004" w:rsidRDefault="00D41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en-US"/>
        </w:rPr>
        <w:t>ПОСТАНОВЛЕНИЕ № 24</w:t>
      </w:r>
    </w:p>
    <w:p w:rsidR="00884004" w:rsidRDefault="008840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:rsidR="00884004" w:rsidRDefault="00D4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апреля 2025 года, 10– 00 ч. </w:t>
      </w:r>
    </w:p>
    <w:p w:rsidR="00884004" w:rsidRDefault="00D4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г.п. Пойковский, 4мкрн., д. 5, зал заседаний (кабинет № 303)</w:t>
      </w:r>
    </w:p>
    <w:p w:rsidR="00884004" w:rsidRDefault="00D4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(сведения об участниках заседания указаны в протоколе №17</w:t>
      </w:r>
    </w:p>
    <w:p w:rsidR="00884004" w:rsidRDefault="00D4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заседания муниципальной комиссии)</w:t>
      </w:r>
    </w:p>
    <w:p w:rsidR="00884004" w:rsidRDefault="008840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4004" w:rsidRDefault="00D41A84">
      <w:pPr>
        <w:spacing w:after="0"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состоянии преступности и правонарушений среди </w:t>
      </w:r>
    </w:p>
    <w:p w:rsidR="00884004" w:rsidRDefault="00D41A84">
      <w:pPr>
        <w:spacing w:after="0"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несовершеннолетних и в отношении них на территории городского поселения </w:t>
      </w:r>
    </w:p>
    <w:p w:rsidR="00884004" w:rsidRDefault="00D41A84">
      <w:pPr>
        <w:spacing w:after="0" w:line="283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Пойковский в 1 квартале 2025 года и о п</w:t>
      </w:r>
      <w:r>
        <w:rPr>
          <w:rFonts w:ascii="Times New Roman" w:hAnsi="Times New Roman" w:cs="Times New Roman"/>
          <w:b/>
          <w:sz w:val="24"/>
          <w:szCs w:val="24"/>
        </w:rPr>
        <w:t>ринимаемых мерах по предупреждению чрезвычайных происшествий среди несовершеннолетних</w:t>
      </w:r>
    </w:p>
    <w:p w:rsidR="00884004" w:rsidRDefault="00884004">
      <w:pPr>
        <w:spacing w:after="0" w:line="283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прав Нефтеюганского района на 2025 год, муниципальная комиссия установила:</w:t>
      </w:r>
    </w:p>
    <w:p w:rsidR="00884004" w:rsidRDefault="0088400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 данным отдела полиции № 1 Отдела Министер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ства внутренних дел России по Нефтеюганскому району (далее по тексту – ОМВД) на территории г.п. Пойковский в 1 квартале 2025 года преступлений, совершенных несовершеннолетними, не зарегистрировано (АППГ- 0). 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несовершеннолетних за 3 месяца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выявлено 1 преступление, предусмотренное ст. 151.1 УК РФ (АППГ- 1 по ст. 151.1 УК РФ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зарегистрировано 2 факта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нарушения половой неприкосновенности, по признакам состава преступления, предусмотренного ст.134 УК РФ, в отношении двух несовершеннолетни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(обучающейся школы №1 г.п. Пойковский, </w:t>
      </w:r>
      <w:r>
        <w:rPr>
          <w:rFonts w:ascii="Times New Roman" w:hAnsi="Times New Roman" w:cs="Times New Roman"/>
          <w:sz w:val="24"/>
          <w:szCs w:val="24"/>
        </w:rPr>
        <w:t xml:space="preserve">студентки 1 курса Нефтеюганского политехнического колледжа), которые переданы по подследственности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Нефтеюганский межрайонный следственный отдел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Инспекторами по делам несовершеннолетних за прошедший период 2025 года выявлено 9 административных правонарушений по ч.1 ст. 5.35 КоАП РФ (АППГ – 5).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2 административных протокола в отношении несовершеннолетних сотрудниками иных подразделений ОМВ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(ч.1 ст. 12.7 КоАП РФ, ст. 12.1 КоАП РФ) (АППГ-1).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учете в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подразделении по делам несовершеннолетних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совершение различных правонарушений по состоянию на 31.03.2025 состоит 5 несовершеннолетних (АППГ-12) и 9 родителей, отрицательно влияющих на своих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 (АППГ-10).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3 месяца текущего года поставлено на профилактический учет 2 несовершеннолетних (АППГ-8) и 3 родителя (АППГ-1), снято с профилактического учета  4 несовершеннолетних, все по исправлению поведения (АППГ - 2), 1 родитель (АППГ- 0).</w:t>
      </w:r>
    </w:p>
    <w:p w:rsidR="00884004" w:rsidRDefault="00D41A84">
      <w:pPr>
        <w:tabs>
          <w:tab w:val="left" w:pos="720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еобразовательных учреждениях городского поселения Пойковский инспекторами по делам несовершеннолетних проведено 48 лекций и бесед (АППГ-79), принято участие в 8 заседаниях Совета профилактики (АППГ – 9).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bidi="en-US"/>
        </w:rPr>
        <w:lastRenderedPageBreak/>
        <w:t>За 3 месяца 2025 года на территории городского посел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bidi="en-US"/>
        </w:rPr>
        <w:t xml:space="preserve">ения Пойковский осуществлено 3 рейда родительских патрулей (АППГ-7). 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По состоянию на 31 марта 2025 года на профилактическом учете в органах и учреждениях системы профилактики состоят обучающиеся образовательных организаций г.п. Пойковский и их семьи: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ср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едняя общеобразовательная школа № 1: несовершеннолетние на профилактическом учете не состоят (АППГ-1), 1 семья, в которой проживает 1 несовершеннолетний школьного возраста (АППГ-0),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средняя общеобразовательная школа № 2: 1 несовершеннолетний (АППГ-6), 2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семьи, в которых проживает 3 несовершеннолетних школьного возраста (АППГ-2/4),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средняя общеобразовательная школа № 4: 1 несовершеннолетний (АППГ-3), 1 семья, в которой проживает 1 несовершеннолетний школьного возраста (АППГ-4/6).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Анализ противоправных действий со стороны несовершеннолетних обучающихся  образовательных организаций городского поселения Пойковский показал, что в 1 квартале 2025 года на заседаниях муниципальной комиссии рассмотрены материалы в отношении 1 обучающегося </w:t>
      </w:r>
      <w:r>
        <w:rPr>
          <w:rFonts w:ascii="Times New Roman" w:eastAsia="Times New Roman" w:hAnsi="Times New Roman"/>
          <w:sz w:val="24"/>
          <w:szCs w:val="24"/>
          <w:lang w:bidi="en-US"/>
        </w:rPr>
        <w:t>Пойковской школы №2 (АППГ рассмотрены материалы в отношении 6 обучающихся: 4 - школа №2, 2- школа №4).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данным бюджетного учреждения Ханты-Мансийского автономного округа – Югры «Нефтеюганская районная больница» в 1 квартале 2025 года зарегистрировано 69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чрезвычайных происшествий с несовершеннолетними, проживающими в городском поселении Пойковский (АППГ - 95), в том числе: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бытовые травмы – 25 (АППГ - 46);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травмы в ОО и учреждениях культуры и спорта- 18 (АППГ - 16);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уличные травмы - 20 (АППГ- 25);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п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ротивоправные - 2 (АППГ- 6);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укусы животных – 2 (АППГ - 2);</w:t>
      </w:r>
    </w:p>
    <w:p w:rsidR="00884004" w:rsidRDefault="00D41A84">
      <w:pPr>
        <w:spacing w:after="0" w:line="28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 нарушение половой неприкосновенности- 2 (АППГ-0).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Все травмы, полученные несовершеннолетними, относятся к легкой степени тяжести, пострадавшим несовершеннолетним оказана своевременная медицинская помощь. Основной вид детского травматизма - бытовой (36%) и уличный (29%). Большинство бытовых и уличных трав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 получают дети школьного возраста (7- 14 лет) по причине активности и неосторожности самих детей.</w:t>
      </w:r>
    </w:p>
    <w:p w:rsidR="00884004" w:rsidRDefault="00D41A84">
      <w:pPr>
        <w:spacing w:after="0" w:line="283" w:lineRule="atLeast"/>
        <w:ind w:left="-76" w:firstLine="7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Нефтеюганском районном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общеобразовательном бюджетном учреждении «Пойковская средняя общеобразовательная школа № 2» </w:t>
      </w:r>
      <w:r>
        <w:rPr>
          <w:rFonts w:ascii="Times New Roman" w:hAnsi="Times New Roman" w:cs="Times New Roman"/>
          <w:sz w:val="24"/>
          <w:szCs w:val="24"/>
        </w:rPr>
        <w:t>работа по профилактике пра</w:t>
      </w:r>
      <w:r>
        <w:rPr>
          <w:rFonts w:ascii="Times New Roman" w:hAnsi="Times New Roman" w:cs="Times New Roman"/>
          <w:sz w:val="24"/>
          <w:szCs w:val="24"/>
        </w:rPr>
        <w:t>вонарушений, преступлений среди несовершеннолетних и в отношении них, чрезвычайных происшествий с несовершеннолетними проводится через работу социально-психологической службы  школы,  реализацию  программы по воспитанию правовой культуры и формированию зак</w:t>
      </w:r>
      <w:r>
        <w:rPr>
          <w:rFonts w:ascii="Times New Roman" w:hAnsi="Times New Roman" w:cs="Times New Roman"/>
          <w:sz w:val="24"/>
          <w:szCs w:val="24"/>
        </w:rPr>
        <w:t xml:space="preserve">онопослушного поведения обучающихся </w:t>
      </w:r>
      <w:hyperlink r:id="rId11" w:tooltip="file:///E:\полное" w:history="1">
        <w:r>
          <w:rPr>
            <w:rFonts w:ascii="Times New Roman" w:hAnsi="Times New Roman" w:cs="Times New Roman"/>
            <w:sz w:val="24"/>
            <w:szCs w:val="24"/>
          </w:rPr>
          <w:t>«Азбука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твоей безопасности», рабочей программы по профилактике экстремизма и гармонизации межкультурных и межличностных отношений в подростковой и молодёжной сре</w:t>
      </w:r>
      <w:r>
        <w:rPr>
          <w:rFonts w:ascii="Times New Roman" w:hAnsi="Times New Roman" w:cs="Times New Roman"/>
          <w:sz w:val="24"/>
          <w:szCs w:val="24"/>
        </w:rPr>
        <w:t>де  «В единстве наша сила!», программы профилактики жестокого обращения с детьми и подростками  «Детство без жестокости». За отчетный период образовательной организацией проведены следующие мероприятия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4004" w:rsidRDefault="00D41A84">
      <w:pPr>
        <w:spacing w:after="0" w:line="283" w:lineRule="atLeas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диагностика «Карта риска» среди обучающихся 1-11 кл</w:t>
      </w:r>
      <w:r>
        <w:rPr>
          <w:rFonts w:ascii="Times New Roman" w:hAnsi="Times New Roman" w:cs="Times New Roman"/>
          <w:sz w:val="24"/>
          <w:szCs w:val="24"/>
        </w:rPr>
        <w:t xml:space="preserve">ассов (охват – 845 обучающихся),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диагностика по методике первичной диагностики и выявления детей группы риска (М.И. Рожков, М.А. Ковальчук) среди обучающихся 7-8 классов (189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84004" w:rsidRDefault="00D41A84">
      <w:pPr>
        <w:pStyle w:val="afe"/>
        <w:shd w:val="clear" w:color="auto" w:fill="auto"/>
        <w:spacing w:line="283" w:lineRule="atLeast"/>
        <w:ind w:firstLine="708"/>
        <w:jc w:val="both"/>
        <w:rPr>
          <w:color w:val="auto"/>
        </w:rPr>
      </w:pPr>
      <w:r>
        <w:rPr>
          <w:color w:val="auto"/>
        </w:rPr>
        <w:t>- педагогом- психологом для обучающихся классные часы «Навыки общения» (1-4 классы), «Моя самооценка» (5-9 классы), «Свободное время с пользой» (10-11 классы); социальным педагогом: информационные беседы «Ненадлежащее поведение в быту и на улице» (4 классы</w:t>
      </w:r>
      <w:r>
        <w:rPr>
          <w:color w:val="auto"/>
        </w:rPr>
        <w:t>/ 83 обучающихся), «Закон и ответственность» (7-8 классы/ 173); интерактивная беседа «От игры до преступления» (5 классы/ 73);</w:t>
      </w:r>
    </w:p>
    <w:p w:rsidR="00884004" w:rsidRDefault="00D41A84">
      <w:pPr>
        <w:pStyle w:val="afe"/>
        <w:shd w:val="clear" w:color="auto" w:fill="auto"/>
        <w:spacing w:line="283" w:lineRule="atLeast"/>
        <w:ind w:firstLine="708"/>
        <w:jc w:val="both"/>
      </w:pPr>
      <w:r>
        <w:rPr>
          <w:color w:val="auto"/>
        </w:rPr>
        <w:t xml:space="preserve">- во взаимодействии с инспектором по делам несовершеннолетних: лекции </w:t>
      </w:r>
      <w:r>
        <w:rPr>
          <w:color w:val="auto"/>
        </w:rPr>
        <w:lastRenderedPageBreak/>
        <w:t>«Профилактика ранней беременности» (9 классы/ 179 обучающих</w:t>
      </w:r>
      <w:r>
        <w:rPr>
          <w:color w:val="auto"/>
        </w:rPr>
        <w:t>ся), «Подари себе жизнь» (6-7 классы/ 191), «Профилактика безнадзорности и правонарушений» (8-9 классы/ 163), «Причины и условия безнадзорности и правонарушений» (3-5 классы/229), «Заведомо ложные сообщения об акте терроризма, ответственность и наказание з</w:t>
      </w:r>
      <w:r>
        <w:rPr>
          <w:color w:val="auto"/>
        </w:rPr>
        <w:t xml:space="preserve">а их совершение» (6-7, 9-11 классы/ 359), «Здоровый ребенок» (9-11 классы/ 152), «Нет ненависти и вражде», «Спам: правда и мифы» (6-7 классы/ 210); с учреждением социальной защиты населения: </w:t>
      </w:r>
      <w:r>
        <w:t>групповое занятие «Мои права и обязанности» (6 классы/ 92); трени</w:t>
      </w:r>
      <w:r>
        <w:t>нговое занятие «Верю в себя!» (9 классы/78);</w:t>
      </w:r>
    </w:p>
    <w:p w:rsidR="00884004" w:rsidRDefault="00D41A84">
      <w:pPr>
        <w:pStyle w:val="afe"/>
        <w:shd w:val="clear" w:color="auto" w:fill="auto"/>
        <w:spacing w:line="283" w:lineRule="atLeast"/>
        <w:ind w:firstLine="708"/>
        <w:jc w:val="both"/>
      </w:pPr>
      <w:r>
        <w:t>- среди обучающихся и родителей (законных представителей) распространены памятки и буклеты, направленные на профилактику преступлений и правонарушений детского травматизма «Правила пожарной безопасности», «Профи</w:t>
      </w:r>
      <w:r>
        <w:t>лактика экстремизма и терроризма», «Если ты один на улице»,  «Как защитить подростков в интернете?», «Как действуют мошенники в соц. сетях», «Телефон доверия», «Несанкционированный выход на лед», «Световозвращающие элементы: зачем и как их носить», «Риск т</w:t>
      </w:r>
      <w:r>
        <w:t>равмирования в дорожно транспортных происшествиях», «Осторожно, вейпинг» и другие,  т.ч. посредством мессенджеров в сети «Интернет» (охват 845 обучающихся/ 931 родитель);</w:t>
      </w:r>
    </w:p>
    <w:p w:rsidR="00884004" w:rsidRDefault="00D41A84">
      <w:pPr>
        <w:pStyle w:val="afa"/>
        <w:spacing w:after="0" w:line="283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родителей: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родительские собрания на тему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«Безопасность детей на улице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 дома», «Правонарушения и ответственность несовершеннолетних»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(1-11 классы/ 637 родителей),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организовано и проведено 3 заседания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родительского клуба «Шагаем в школу вместе» по основам детской психологии и педагогик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- с педагогами: 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етодические совещания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«Работа классного руководителя по профилактике правонарушений», «Навигатор профилактики», «Дети, требующие особого педагогического внимания». </w:t>
      </w:r>
      <w:r>
        <w:rPr>
          <w:rFonts w:ascii="Times New Roman" w:hAnsi="Times New Roman" w:cs="Times New Roman"/>
          <w:sz w:val="24"/>
          <w:szCs w:val="24"/>
        </w:rPr>
        <w:t>На совещаниях проведен анализ причин совершения правонарушений. Определены цели и задачи профилактической деятель</w:t>
      </w:r>
      <w:r>
        <w:rPr>
          <w:rFonts w:ascii="Times New Roman" w:hAnsi="Times New Roman" w:cs="Times New Roman"/>
          <w:sz w:val="24"/>
          <w:szCs w:val="24"/>
        </w:rPr>
        <w:t>ности классных руководителей с детьми и родителями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(57 педагогов).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 банк данных детей, вызывающих тревогу у педагогов и требующих особого педагогического внимания, проведен анализ поведения. Каждый обучающийся прошел необходимый инструктаж, классный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индивидуально проинформировал родителей данной категории детей об опасностях, о необходимости усиления контроля особенно в каникулярные периоды.  </w:t>
      </w:r>
    </w:p>
    <w:p w:rsidR="00884004" w:rsidRDefault="00D41A84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По состоянию на 01.01.2025 на внутришкольном учете Пойковской школы № 2 находилось 3 обучающихся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В течение отчетного периода несовершеннолетние указанной категории </w:t>
      </w:r>
      <w:r>
        <w:rPr>
          <w:rFonts w:ascii="Times New Roman" w:hAnsi="Times New Roman" w:cs="Times New Roman"/>
          <w:sz w:val="24"/>
          <w:szCs w:val="24"/>
        </w:rPr>
        <w:t>привлекались к участию и организации общешкольных и классных мероприятий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осуществлялось наблюдения за поведением, работоспособностью на уроке, подготовкой домашнего задания, посещаемость</w:t>
      </w:r>
      <w:r>
        <w:rPr>
          <w:rFonts w:ascii="Times New Roman" w:hAnsi="Times New Roman" w:cs="Times New Roman"/>
          <w:sz w:val="24"/>
          <w:szCs w:val="24"/>
        </w:rPr>
        <w:t>ю занятий, в т.ч. внеурочных. В 1 квартале 2025 года проведено 5 заседаний Совета Профилактики, в ходе которых по результатам проведенной профилактической работы с внутришкольного учета снят 1 обучающийся, продолжена работа с 2 обучающимися. Кроме этого, с</w:t>
      </w:r>
      <w:r>
        <w:rPr>
          <w:rFonts w:ascii="Times New Roman" w:hAnsi="Times New Roman" w:cs="Times New Roman"/>
          <w:sz w:val="24"/>
          <w:szCs w:val="24"/>
        </w:rPr>
        <w:t xml:space="preserve"> целью оказания помощи и определения мер коррекции рассмотрены и поставлены на внутришкольный учет 3 обучающихся. Итого по состоянию на 31.03.2025 на внутришкольном учете в Пойковской школе №2 состоят 5 несовершеннолетних.</w:t>
      </w:r>
    </w:p>
    <w:p w:rsidR="00884004" w:rsidRDefault="00D41A84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основании вышеизложенного, во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в городском поселе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нии Пойковский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 о с т а н о в и л 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004" w:rsidRDefault="00D41A84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Информацию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состоянии преступности и правонарушений среди несовершеннолетних и в отношении них на территории городского поселения Пойковский в 1 квартале 2025 года и о принимаемых мерах по предупреждению чрезвычайных происшествий среди несовершеннолетних принять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 св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едению.</w:t>
      </w:r>
    </w:p>
    <w:p w:rsidR="00884004" w:rsidRDefault="00D41A84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18 апреля 2025 года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84004" w:rsidRDefault="00884004">
      <w:pPr>
        <w:spacing w:after="0" w:line="28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004" w:rsidRDefault="00D41A84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общеобразовательному бюджетному учреждению «Средняя общеобразовательная школа № 1» пгт. Пойковский (В.Н. Кокорев) </w:t>
      </w:r>
      <w:r>
        <w:rPr>
          <w:rFonts w:ascii="Times New Roman" w:hAnsi="Times New Roman"/>
          <w:sz w:val="24"/>
          <w:szCs w:val="24"/>
        </w:rPr>
        <w:t>привлечь несовершеннолетних, находящихся в социально опасном положении, состоящих на уч</w:t>
      </w:r>
      <w:r>
        <w:rPr>
          <w:rFonts w:ascii="Times New Roman" w:hAnsi="Times New Roman"/>
          <w:sz w:val="24"/>
          <w:szCs w:val="24"/>
        </w:rPr>
        <w:t>ете в ОМВД и ВШУ к участию в мероприятиях патриотической направленности с целью развития гражданского самопознания, посвященных Декаде здоровья и 80-летию Победы: флешмоб «Песня Победы», военно-спортивная игра «Слава Победе!».</w:t>
      </w:r>
    </w:p>
    <w:p w:rsidR="00884004" w:rsidRDefault="00D41A84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до 31 мая 2025 года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84004" w:rsidRDefault="00884004">
      <w:pPr>
        <w:spacing w:after="0" w:line="283" w:lineRule="atLeast"/>
        <w:ind w:firstLine="709"/>
        <w:jc w:val="both"/>
        <w:rPr>
          <w:sz w:val="24"/>
          <w:szCs w:val="24"/>
        </w:rPr>
      </w:pPr>
    </w:p>
    <w:p w:rsidR="00884004" w:rsidRDefault="00D41A84">
      <w:pPr>
        <w:tabs>
          <w:tab w:val="num" w:pos="360"/>
        </w:tabs>
        <w:spacing w:after="0" w:line="28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</w:rPr>
        <w:t>Нефтеюганскому районному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униципальному общеобразовательному бюджетному учреждению «Пойковская средняя общеобразовательная школа № 2» (О.В. Шаль)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провести</w:t>
      </w:r>
      <w:r>
        <w:rPr>
          <w:rFonts w:ascii="Times New Roman" w:hAnsi="Times New Roman"/>
          <w:sz w:val="24"/>
          <w:szCs w:val="24"/>
        </w:rPr>
        <w:t xml:space="preserve"> совместно с инспектором по делам несовершеннолетних для обучающихся 5-9 классов просветительскую акцию «Человек и закон», в том числе с разъяснением административной ответственности за оскорбление личности.</w:t>
      </w:r>
    </w:p>
    <w:p w:rsidR="00884004" w:rsidRDefault="00D41A84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до 31 мая 2025 года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84004" w:rsidRDefault="00D41A84">
      <w:pPr>
        <w:spacing w:after="0" w:line="283" w:lineRule="atLeast"/>
        <w:ind w:right="-1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884004" w:rsidRDefault="00D41A84">
      <w:pPr>
        <w:tabs>
          <w:tab w:val="num" w:pos="360"/>
        </w:tabs>
        <w:spacing w:after="0" w:line="283" w:lineRule="atLeas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Муниципальному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бщеобразовательному бюджетному учреждению «Средняя общеобразовательная школа № 4» пгт. Пойковский (Л.А. Иванова) провести </w:t>
      </w:r>
      <w:r>
        <w:rPr>
          <w:rFonts w:ascii="Times New Roman" w:eastAsia="Arial" w:hAnsi="Times New Roman"/>
          <w:sz w:val="24"/>
          <w:szCs w:val="24"/>
          <w:highlight w:val="white"/>
        </w:rPr>
        <w:t>среди обучающихся 5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Arial" w:hAnsi="Times New Roman"/>
          <w:sz w:val="24"/>
          <w:szCs w:val="24"/>
          <w:highlight w:val="white"/>
        </w:rPr>
        <w:t>вест-игру «Граница между детской шалостью и серьёзным правонарушением».</w:t>
      </w:r>
    </w:p>
    <w:p w:rsidR="00884004" w:rsidRDefault="00D41A84">
      <w:pPr>
        <w:tabs>
          <w:tab w:val="num" w:pos="360"/>
        </w:tabs>
        <w:spacing w:after="0" w:line="283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Срок: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до 31 мая 2025 года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84004" w:rsidRDefault="00884004">
      <w:pPr>
        <w:tabs>
          <w:tab w:val="num" w:pos="360"/>
        </w:tabs>
        <w:spacing w:after="0" w:line="283" w:lineRule="atLeast"/>
        <w:ind w:firstLine="709"/>
        <w:jc w:val="both"/>
        <w:rPr>
          <w:sz w:val="24"/>
          <w:szCs w:val="24"/>
        </w:rPr>
      </w:pPr>
    </w:p>
    <w:p w:rsidR="00884004" w:rsidRDefault="00D41A84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 xml:space="preserve">юджетному учреждению Ханты-Мансийского автономного округа- Югра «Нефтеюганская районная больница» (О.Р. Ноговицина) провести в образовательных организациях лекции и беседы с обучающимися 1-11 классов на тему «Комплексная безопасность несовершеннолетних». </w:t>
      </w:r>
    </w:p>
    <w:p w:rsidR="00884004" w:rsidRDefault="00D41A84">
      <w:pPr>
        <w:spacing w:after="0" w:line="283" w:lineRule="atLeast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Срок до 31 мая 2025 года.</w:t>
      </w:r>
    </w:p>
    <w:p w:rsidR="00884004" w:rsidRDefault="00884004">
      <w:pPr>
        <w:spacing w:after="0" w:line="283" w:lineRule="atLeast"/>
        <w:jc w:val="both"/>
        <w:rPr>
          <w:sz w:val="24"/>
          <w:szCs w:val="24"/>
        </w:rPr>
      </w:pPr>
    </w:p>
    <w:p w:rsidR="00884004" w:rsidRDefault="00D41A84">
      <w:pPr>
        <w:spacing w:after="0" w:line="283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FF0000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bidi="en-US"/>
        </w:rPr>
        <w:t>6.</w:t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:rsidR="00884004" w:rsidRDefault="00884004">
      <w:pPr>
        <w:spacing w:after="0" w:line="283" w:lineRule="atLeast"/>
        <w:jc w:val="both"/>
        <w:rPr>
          <w:rFonts w:ascii="Times New Roman" w:eastAsia="Times New Roman" w:hAnsi="Times New Roman"/>
          <w:color w:val="FF0000"/>
          <w:spacing w:val="-6"/>
          <w:sz w:val="24"/>
          <w:szCs w:val="24"/>
        </w:rPr>
      </w:pPr>
    </w:p>
    <w:p w:rsidR="00884004" w:rsidRDefault="00884004">
      <w:pPr>
        <w:spacing w:after="0" w:line="283" w:lineRule="atLeast"/>
        <w:jc w:val="both"/>
        <w:rPr>
          <w:rFonts w:ascii="Times New Roman" w:eastAsia="Times New Roman" w:hAnsi="Times New Roman"/>
          <w:color w:val="FF0000"/>
          <w:spacing w:val="-6"/>
          <w:sz w:val="24"/>
          <w:szCs w:val="24"/>
        </w:rPr>
      </w:pPr>
    </w:p>
    <w:p w:rsidR="00884004" w:rsidRDefault="00884004">
      <w:pPr>
        <w:spacing w:after="0" w:line="283" w:lineRule="atLeast"/>
        <w:jc w:val="both"/>
        <w:rPr>
          <w:sz w:val="24"/>
          <w:szCs w:val="24"/>
        </w:rPr>
      </w:pPr>
    </w:p>
    <w:p w:rsidR="00884004" w:rsidRDefault="00D41A84"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>Председательствующий</w:t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</w:r>
      <w:r>
        <w:rPr>
          <w:rFonts w:ascii="Times New Roman" w:eastAsia="Times New Roman" w:hAnsi="Times New Roman"/>
          <w:spacing w:val="-6"/>
          <w:sz w:val="24"/>
          <w:szCs w:val="24"/>
          <w:lang w:bidi="en-US"/>
        </w:rPr>
        <w:tab/>
        <w:t xml:space="preserve">   А.В. Митюкляева</w:t>
      </w:r>
    </w:p>
    <w:p w:rsidR="00884004" w:rsidRDefault="00884004">
      <w:pPr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88400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04" w:rsidRDefault="00D41A84">
      <w:pPr>
        <w:spacing w:after="0" w:line="240" w:lineRule="auto"/>
      </w:pPr>
      <w:r>
        <w:separator/>
      </w:r>
    </w:p>
  </w:endnote>
  <w:endnote w:type="continuationSeparator" w:id="0">
    <w:p w:rsidR="00884004" w:rsidRDefault="00D4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04" w:rsidRDefault="00D41A84">
      <w:pPr>
        <w:spacing w:after="0" w:line="240" w:lineRule="auto"/>
      </w:pPr>
      <w:r>
        <w:separator/>
      </w:r>
    </w:p>
  </w:footnote>
  <w:footnote w:type="continuationSeparator" w:id="0">
    <w:p w:rsidR="00884004" w:rsidRDefault="00D41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73F"/>
    <w:multiLevelType w:val="hybridMultilevel"/>
    <w:tmpl w:val="0E1CBE4E"/>
    <w:lvl w:ilvl="0" w:tplc="3972138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BD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90C9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A22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EA6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6A57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A68F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562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1CCDE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0A17C6"/>
    <w:multiLevelType w:val="hybridMultilevel"/>
    <w:tmpl w:val="70FE531A"/>
    <w:lvl w:ilvl="0" w:tplc="6A0CB53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556EBD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DC9C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7E2B8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A0B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92B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00A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E6A5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6A04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BD22C3F"/>
    <w:multiLevelType w:val="hybridMultilevel"/>
    <w:tmpl w:val="74A20452"/>
    <w:lvl w:ilvl="0" w:tplc="213AF05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BAFA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4D48D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D3A978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4BEA9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45EE6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805B4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70C024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B0075B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8040E66"/>
    <w:multiLevelType w:val="hybridMultilevel"/>
    <w:tmpl w:val="11D0D0AE"/>
    <w:lvl w:ilvl="0" w:tplc="191A6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5047B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2EB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C8F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83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A2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AA1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4A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31C33"/>
    <w:multiLevelType w:val="hybridMultilevel"/>
    <w:tmpl w:val="296EB65E"/>
    <w:lvl w:ilvl="0" w:tplc="C674C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8CE3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2F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8B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4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2D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0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8F9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661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17928"/>
    <w:multiLevelType w:val="hybridMultilevel"/>
    <w:tmpl w:val="8C8C4F0E"/>
    <w:lvl w:ilvl="0" w:tplc="576C3BCC">
      <w:start w:val="1"/>
      <w:numFmt w:val="decimal"/>
      <w:lvlText w:val="%1."/>
      <w:lvlJc w:val="left"/>
      <w:pPr>
        <w:ind w:left="720" w:hanging="360"/>
      </w:pPr>
    </w:lvl>
    <w:lvl w:ilvl="1" w:tplc="4D90DB2A">
      <w:start w:val="1"/>
      <w:numFmt w:val="lowerLetter"/>
      <w:lvlText w:val="%2."/>
      <w:lvlJc w:val="left"/>
      <w:pPr>
        <w:ind w:left="1440" w:hanging="360"/>
      </w:pPr>
    </w:lvl>
    <w:lvl w:ilvl="2" w:tplc="7A4C21B6">
      <w:start w:val="1"/>
      <w:numFmt w:val="lowerRoman"/>
      <w:lvlText w:val="%3."/>
      <w:lvlJc w:val="right"/>
      <w:pPr>
        <w:ind w:left="2160" w:hanging="180"/>
      </w:pPr>
    </w:lvl>
    <w:lvl w:ilvl="3" w:tplc="C802B1E6">
      <w:start w:val="1"/>
      <w:numFmt w:val="decimal"/>
      <w:lvlText w:val="%4."/>
      <w:lvlJc w:val="left"/>
      <w:pPr>
        <w:ind w:left="2880" w:hanging="360"/>
      </w:pPr>
    </w:lvl>
    <w:lvl w:ilvl="4" w:tplc="7088928A">
      <w:start w:val="1"/>
      <w:numFmt w:val="lowerLetter"/>
      <w:lvlText w:val="%5."/>
      <w:lvlJc w:val="left"/>
      <w:pPr>
        <w:ind w:left="3600" w:hanging="360"/>
      </w:pPr>
    </w:lvl>
    <w:lvl w:ilvl="5" w:tplc="5FF83738">
      <w:start w:val="1"/>
      <w:numFmt w:val="lowerRoman"/>
      <w:lvlText w:val="%6."/>
      <w:lvlJc w:val="right"/>
      <w:pPr>
        <w:ind w:left="4320" w:hanging="180"/>
      </w:pPr>
    </w:lvl>
    <w:lvl w:ilvl="6" w:tplc="D36A2A2E">
      <w:start w:val="1"/>
      <w:numFmt w:val="decimal"/>
      <w:lvlText w:val="%7."/>
      <w:lvlJc w:val="left"/>
      <w:pPr>
        <w:ind w:left="5040" w:hanging="360"/>
      </w:pPr>
    </w:lvl>
    <w:lvl w:ilvl="7" w:tplc="82D4A4C6">
      <w:start w:val="1"/>
      <w:numFmt w:val="lowerLetter"/>
      <w:lvlText w:val="%8."/>
      <w:lvlJc w:val="left"/>
      <w:pPr>
        <w:ind w:left="5760" w:hanging="360"/>
      </w:pPr>
    </w:lvl>
    <w:lvl w:ilvl="8" w:tplc="C5422A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3C29"/>
    <w:multiLevelType w:val="hybridMultilevel"/>
    <w:tmpl w:val="81DAF6EC"/>
    <w:lvl w:ilvl="0" w:tplc="84B47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48F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44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C70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04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A4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E4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23F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22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F0EFA"/>
    <w:multiLevelType w:val="hybridMultilevel"/>
    <w:tmpl w:val="9D787756"/>
    <w:lvl w:ilvl="0" w:tplc="C34A7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9C8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6E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8D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C4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084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C3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09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482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C3EB4"/>
    <w:multiLevelType w:val="hybridMultilevel"/>
    <w:tmpl w:val="740085FC"/>
    <w:lvl w:ilvl="0" w:tplc="9BEC4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9A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81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A3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E6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2B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8F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879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04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C09E7"/>
    <w:multiLevelType w:val="hybridMultilevel"/>
    <w:tmpl w:val="2C94A390"/>
    <w:lvl w:ilvl="0" w:tplc="649E5E60">
      <w:start w:val="1"/>
      <w:numFmt w:val="decimal"/>
      <w:lvlText w:val="%1)"/>
      <w:lvlJc w:val="left"/>
      <w:pPr>
        <w:ind w:left="1068" w:hanging="360"/>
      </w:pPr>
    </w:lvl>
    <w:lvl w:ilvl="1" w:tplc="0F826756">
      <w:start w:val="1"/>
      <w:numFmt w:val="lowerLetter"/>
      <w:lvlText w:val="%2."/>
      <w:lvlJc w:val="left"/>
      <w:pPr>
        <w:ind w:left="1788" w:hanging="360"/>
      </w:pPr>
    </w:lvl>
    <w:lvl w:ilvl="2" w:tplc="E7BCDE64">
      <w:start w:val="1"/>
      <w:numFmt w:val="lowerRoman"/>
      <w:lvlText w:val="%3."/>
      <w:lvlJc w:val="right"/>
      <w:pPr>
        <w:ind w:left="2508" w:hanging="180"/>
      </w:pPr>
    </w:lvl>
    <w:lvl w:ilvl="3" w:tplc="5DD076AC">
      <w:start w:val="1"/>
      <w:numFmt w:val="decimal"/>
      <w:lvlText w:val="%4."/>
      <w:lvlJc w:val="left"/>
      <w:pPr>
        <w:ind w:left="3228" w:hanging="360"/>
      </w:pPr>
    </w:lvl>
    <w:lvl w:ilvl="4" w:tplc="262CABBC">
      <w:start w:val="1"/>
      <w:numFmt w:val="lowerLetter"/>
      <w:lvlText w:val="%5."/>
      <w:lvlJc w:val="left"/>
      <w:pPr>
        <w:ind w:left="3948" w:hanging="360"/>
      </w:pPr>
    </w:lvl>
    <w:lvl w:ilvl="5" w:tplc="EB5829A2">
      <w:start w:val="1"/>
      <w:numFmt w:val="lowerRoman"/>
      <w:lvlText w:val="%6."/>
      <w:lvlJc w:val="right"/>
      <w:pPr>
        <w:ind w:left="4668" w:hanging="180"/>
      </w:pPr>
    </w:lvl>
    <w:lvl w:ilvl="6" w:tplc="AEE87326">
      <w:start w:val="1"/>
      <w:numFmt w:val="decimal"/>
      <w:lvlText w:val="%7."/>
      <w:lvlJc w:val="left"/>
      <w:pPr>
        <w:ind w:left="5388" w:hanging="360"/>
      </w:pPr>
    </w:lvl>
    <w:lvl w:ilvl="7" w:tplc="D9A2BEF0">
      <w:start w:val="1"/>
      <w:numFmt w:val="lowerLetter"/>
      <w:lvlText w:val="%8."/>
      <w:lvlJc w:val="left"/>
      <w:pPr>
        <w:ind w:left="6108" w:hanging="360"/>
      </w:pPr>
    </w:lvl>
    <w:lvl w:ilvl="8" w:tplc="7B9CA3D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95444E"/>
    <w:multiLevelType w:val="hybridMultilevel"/>
    <w:tmpl w:val="436A8BAC"/>
    <w:lvl w:ilvl="0" w:tplc="D2C8D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5238F6">
      <w:start w:val="1"/>
      <w:numFmt w:val="lowerLetter"/>
      <w:lvlText w:val="%2."/>
      <w:lvlJc w:val="left"/>
      <w:pPr>
        <w:ind w:left="1440" w:hanging="360"/>
      </w:pPr>
    </w:lvl>
    <w:lvl w:ilvl="2" w:tplc="A2ECB16E">
      <w:start w:val="1"/>
      <w:numFmt w:val="lowerRoman"/>
      <w:lvlText w:val="%3."/>
      <w:lvlJc w:val="right"/>
      <w:pPr>
        <w:ind w:left="2160" w:hanging="180"/>
      </w:pPr>
    </w:lvl>
    <w:lvl w:ilvl="3" w:tplc="66D2E03C">
      <w:start w:val="1"/>
      <w:numFmt w:val="decimal"/>
      <w:lvlText w:val="%4."/>
      <w:lvlJc w:val="left"/>
      <w:pPr>
        <w:ind w:left="2880" w:hanging="360"/>
      </w:pPr>
    </w:lvl>
    <w:lvl w:ilvl="4" w:tplc="DFAA15F8">
      <w:start w:val="1"/>
      <w:numFmt w:val="lowerLetter"/>
      <w:lvlText w:val="%5."/>
      <w:lvlJc w:val="left"/>
      <w:pPr>
        <w:ind w:left="3600" w:hanging="360"/>
      </w:pPr>
    </w:lvl>
    <w:lvl w:ilvl="5" w:tplc="2BD4CE16">
      <w:start w:val="1"/>
      <w:numFmt w:val="lowerRoman"/>
      <w:lvlText w:val="%6."/>
      <w:lvlJc w:val="right"/>
      <w:pPr>
        <w:ind w:left="4320" w:hanging="180"/>
      </w:pPr>
    </w:lvl>
    <w:lvl w:ilvl="6" w:tplc="B32C3E0A">
      <w:start w:val="1"/>
      <w:numFmt w:val="decimal"/>
      <w:lvlText w:val="%7."/>
      <w:lvlJc w:val="left"/>
      <w:pPr>
        <w:ind w:left="5040" w:hanging="360"/>
      </w:pPr>
    </w:lvl>
    <w:lvl w:ilvl="7" w:tplc="7CD2074E">
      <w:start w:val="1"/>
      <w:numFmt w:val="lowerLetter"/>
      <w:lvlText w:val="%8."/>
      <w:lvlJc w:val="left"/>
      <w:pPr>
        <w:ind w:left="5760" w:hanging="360"/>
      </w:pPr>
    </w:lvl>
    <w:lvl w:ilvl="8" w:tplc="A0AA09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F1C21"/>
    <w:multiLevelType w:val="hybridMultilevel"/>
    <w:tmpl w:val="AD60C2C4"/>
    <w:lvl w:ilvl="0" w:tplc="81AE7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DC32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00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CA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61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ED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C0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68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EF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35C87"/>
    <w:multiLevelType w:val="hybridMultilevel"/>
    <w:tmpl w:val="F2E82ED6"/>
    <w:lvl w:ilvl="0" w:tplc="24C4CFD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6E5E8806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E0EE904E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F3E31B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8AEC3B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E7C94D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BC46604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660DCA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A0FEBD3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AD84F3B"/>
    <w:multiLevelType w:val="hybridMultilevel"/>
    <w:tmpl w:val="8D709CEC"/>
    <w:lvl w:ilvl="0" w:tplc="AEA8EE5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4894EB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E81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E0E5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12BD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EE8B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422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381A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2E0F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3A56C4F"/>
    <w:multiLevelType w:val="hybridMultilevel"/>
    <w:tmpl w:val="C06A2038"/>
    <w:lvl w:ilvl="0" w:tplc="6FCC3CE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5585B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C285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1E3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743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A84B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5E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7EAD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84A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93A2E3D"/>
    <w:multiLevelType w:val="hybridMultilevel"/>
    <w:tmpl w:val="21AC4BD6"/>
    <w:lvl w:ilvl="0" w:tplc="E88CECE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990EE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1B8DD0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2300F8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AABC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D6E500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F002C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FD4C1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A5250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0B801F6"/>
    <w:multiLevelType w:val="hybridMultilevel"/>
    <w:tmpl w:val="B50AC232"/>
    <w:lvl w:ilvl="0" w:tplc="7C28AE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442E1C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7D1401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E0A7B1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75327BA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7743E9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0FEA0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1A4767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97ACE2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1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0"/>
  </w:num>
  <w:num w:numId="16">
    <w:abstractNumId w:val="13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04"/>
    <w:rsid w:val="00884004"/>
    <w:rsid w:val="00D4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0BED-30CF-4EC1-BFE2-58760A8B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Calibri" w:eastAsia="Times New Roman" w:hAnsi="Calibri" w:cs="Times New Roman"/>
      <w:lang w:eastAsia="ru-RU"/>
    </w:rPr>
  </w:style>
  <w:style w:type="paragraph" w:styleId="afd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</w:style>
  <w:style w:type="paragraph" w:customStyle="1" w:styleId="Default">
    <w:name w:val="Default"/>
    <w:pPr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afe">
    <w:name w:val="Другое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&#1087;&#1086;&#1083;&#1085;&#1086;&#1077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738C-F48F-4A6A-A67F-9048103E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1717</Words>
  <Characters>9793</Characters>
  <Application>Microsoft Office Word</Application>
  <DocSecurity>4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dcterms:created xsi:type="dcterms:W3CDTF">2025-05-13T10:41:00Z</dcterms:created>
  <dcterms:modified xsi:type="dcterms:W3CDTF">2025-05-13T10:41:00Z</dcterms:modified>
</cp:coreProperties>
</file>